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D7" w:rsidRDefault="000B43D7" w:rsidP="000B43D7">
      <w:pPr>
        <w:ind w:right="-7"/>
        <w:jc w:val="both"/>
        <w:rPr>
          <w:b/>
        </w:rPr>
      </w:pPr>
    </w:p>
    <w:p w:rsidR="000B43D7" w:rsidRDefault="000B43D7" w:rsidP="000B43D7">
      <w:pPr>
        <w:ind w:right="-7"/>
        <w:jc w:val="both"/>
        <w:rPr>
          <w:b/>
        </w:rPr>
      </w:pPr>
    </w:p>
    <w:p w:rsidR="000B43D7" w:rsidRDefault="000B43D7" w:rsidP="000B43D7">
      <w:pPr>
        <w:spacing w:after="160"/>
        <w:jc w:val="center"/>
        <w:rPr>
          <w:b/>
          <w:sz w:val="28"/>
          <w:szCs w:val="28"/>
          <w:u w:val="single"/>
          <w:lang w:eastAsia="en-US"/>
        </w:rPr>
      </w:pPr>
      <w:r w:rsidRPr="000B43D7">
        <w:rPr>
          <w:b/>
          <w:sz w:val="28"/>
          <w:szCs w:val="28"/>
          <w:u w:val="single"/>
          <w:lang w:eastAsia="en-US"/>
        </w:rPr>
        <w:t xml:space="preserve">Раздел </w:t>
      </w:r>
      <w:r>
        <w:rPr>
          <w:b/>
          <w:sz w:val="28"/>
          <w:szCs w:val="28"/>
          <w:u w:val="single"/>
          <w:lang w:eastAsia="en-US"/>
        </w:rPr>
        <w:t>1</w:t>
      </w:r>
    </w:p>
    <w:p w:rsidR="000B43D7" w:rsidRPr="000B43D7" w:rsidRDefault="000B43D7" w:rsidP="000B43D7">
      <w:pPr>
        <w:spacing w:after="160"/>
        <w:jc w:val="center"/>
        <w:rPr>
          <w:b/>
          <w:bCs/>
          <w:lang w:eastAsia="en-US"/>
        </w:rPr>
      </w:pPr>
      <w:r>
        <w:rPr>
          <w:b/>
          <w:sz w:val="28"/>
          <w:szCs w:val="28"/>
          <w:lang w:eastAsia="en-US"/>
        </w:rPr>
        <w:t>Техническа спецификация</w:t>
      </w:r>
    </w:p>
    <w:p w:rsidR="000B43D7" w:rsidRDefault="000B43D7" w:rsidP="000B43D7">
      <w:pPr>
        <w:ind w:right="-7"/>
        <w:jc w:val="both"/>
        <w:rPr>
          <w:b/>
        </w:rPr>
      </w:pPr>
    </w:p>
    <w:p w:rsidR="000B43D7" w:rsidRDefault="000B43D7" w:rsidP="000B43D7">
      <w:pPr>
        <w:ind w:right="-7"/>
        <w:jc w:val="both"/>
        <w:rPr>
          <w:b/>
        </w:rPr>
      </w:pPr>
    </w:p>
    <w:p w:rsidR="000B43D7" w:rsidRDefault="000B43D7" w:rsidP="000B43D7">
      <w:pPr>
        <w:ind w:right="-7"/>
        <w:jc w:val="both"/>
        <w:rPr>
          <w:b/>
        </w:rPr>
      </w:pPr>
    </w:p>
    <w:p w:rsidR="000B43D7" w:rsidRPr="00073227" w:rsidRDefault="000B43D7" w:rsidP="00073227">
      <w:pPr>
        <w:pStyle w:val="ListParagraph"/>
        <w:numPr>
          <w:ilvl w:val="0"/>
          <w:numId w:val="4"/>
        </w:numPr>
        <w:spacing w:line="276" w:lineRule="auto"/>
        <w:ind w:left="0" w:right="-7" w:firstLine="0"/>
        <w:jc w:val="both"/>
        <w:rPr>
          <w:bCs/>
          <w:color w:val="000000"/>
        </w:rPr>
      </w:pPr>
      <w:r w:rsidRPr="00073227">
        <w:rPr>
          <w:b/>
        </w:rPr>
        <w:t xml:space="preserve">Наименование на обекта на поръчката: </w:t>
      </w:r>
      <w:r w:rsidR="00F51BD0" w:rsidRPr="00F51BD0">
        <w:t>Т</w:t>
      </w:r>
      <w:r w:rsidR="00073227" w:rsidRPr="00073227">
        <w:rPr>
          <w:bCs/>
          <w:color w:val="000000"/>
        </w:rPr>
        <w:t>екущ ремонт на ДЦДМУ "Дъга", гр. Панагюрище</w:t>
      </w:r>
    </w:p>
    <w:p w:rsidR="00073227" w:rsidRPr="00073227" w:rsidRDefault="00073227" w:rsidP="00073227">
      <w:pPr>
        <w:spacing w:line="276" w:lineRule="auto"/>
        <w:ind w:left="360" w:right="-7"/>
        <w:jc w:val="both"/>
        <w:rPr>
          <w:b/>
          <w:sz w:val="28"/>
          <w:szCs w:val="28"/>
        </w:rPr>
      </w:pPr>
    </w:p>
    <w:p w:rsidR="000B43D7" w:rsidRPr="00406C80" w:rsidRDefault="000B43D7" w:rsidP="000E65C3">
      <w:pPr>
        <w:spacing w:line="276" w:lineRule="auto"/>
        <w:ind w:right="-7"/>
        <w:jc w:val="both"/>
        <w:rPr>
          <w:b/>
        </w:rPr>
      </w:pPr>
      <w:r w:rsidRPr="00406C80">
        <w:rPr>
          <w:b/>
        </w:rPr>
        <w:t>2.</w:t>
      </w:r>
      <w:r w:rsidRPr="00406C80">
        <w:rPr>
          <w:b/>
        </w:rPr>
        <w:tab/>
        <w:t>Оп</w:t>
      </w:r>
      <w:r>
        <w:rPr>
          <w:b/>
        </w:rPr>
        <w:t>исание на предмета на поръчката</w:t>
      </w:r>
    </w:p>
    <w:p w:rsidR="000B43D7" w:rsidRDefault="000B43D7" w:rsidP="000E65C3">
      <w:pPr>
        <w:spacing w:line="276" w:lineRule="auto"/>
        <w:ind w:right="-7"/>
        <w:jc w:val="both"/>
        <w:rPr>
          <w:b/>
          <w:sz w:val="28"/>
          <w:szCs w:val="28"/>
        </w:rPr>
      </w:pPr>
    </w:p>
    <w:p w:rsidR="00073227" w:rsidRPr="004D570D" w:rsidRDefault="00073227" w:rsidP="00073227">
      <w:pPr>
        <w:pStyle w:val="Style13"/>
        <w:widowControl/>
        <w:spacing w:before="18"/>
        <w:ind w:firstLine="720"/>
        <w:rPr>
          <w:rFonts w:ascii="Times New Roman" w:hAnsi="Times New Roman"/>
        </w:rPr>
      </w:pPr>
      <w:r w:rsidRPr="004D570D">
        <w:rPr>
          <w:rFonts w:ascii="Times New Roman" w:hAnsi="Times New Roman"/>
          <w:bCs/>
          <w:color w:val="000000"/>
        </w:rPr>
        <w:t>Ще се извърши текущ ремонт на</w:t>
      </w:r>
      <w:r w:rsidRPr="004D570D">
        <w:rPr>
          <w:rFonts w:ascii="Times New Roman" w:hAnsi="Times New Roman"/>
          <w:color w:val="000000"/>
          <w:shd w:val="clear" w:color="auto" w:fill="FFFFFF"/>
        </w:rPr>
        <w:t xml:space="preserve"> Дневен център за деца и младежи с увреждания „Дъга“, находящ се в гр. Панагюрище, ул. „Кръстьо Чолаков“ №32</w:t>
      </w:r>
      <w:r>
        <w:rPr>
          <w:rFonts w:ascii="Times New Roman" w:hAnsi="Times New Roman"/>
          <w:bCs/>
          <w:color w:val="000000"/>
        </w:rPr>
        <w:t>. Ремонтът обхваща ремонт на покрив, подмяна на дограма, и</w:t>
      </w:r>
      <w:r w:rsidRPr="004D570D">
        <w:rPr>
          <w:rFonts w:ascii="Times New Roman" w:hAnsi="Times New Roman"/>
          <w:bCs/>
          <w:color w:val="000000"/>
        </w:rPr>
        <w:t xml:space="preserve">зграждане на нова вътрешна водопроводна инсталация за топла и студена вода от </w:t>
      </w:r>
      <w:proofErr w:type="spellStart"/>
      <w:r w:rsidRPr="004D570D">
        <w:rPr>
          <w:rFonts w:ascii="Times New Roman" w:hAnsi="Times New Roman"/>
          <w:bCs/>
          <w:color w:val="000000"/>
        </w:rPr>
        <w:t>полипропиленови</w:t>
      </w:r>
      <w:proofErr w:type="spellEnd"/>
      <w:r w:rsidRPr="004D570D">
        <w:rPr>
          <w:rFonts w:ascii="Times New Roman" w:hAnsi="Times New Roman"/>
          <w:bCs/>
          <w:color w:val="000000"/>
        </w:rPr>
        <w:t xml:space="preserve"> тръби ф25 със съответните </w:t>
      </w:r>
      <w:proofErr w:type="spellStart"/>
      <w:r w:rsidRPr="004D570D">
        <w:rPr>
          <w:rFonts w:ascii="Times New Roman" w:hAnsi="Times New Roman"/>
          <w:bCs/>
          <w:color w:val="000000"/>
        </w:rPr>
        <w:t>фитинги</w:t>
      </w:r>
      <w:proofErr w:type="spellEnd"/>
      <w:r w:rsidRPr="004D570D">
        <w:rPr>
          <w:rFonts w:ascii="Times New Roman" w:hAnsi="Times New Roman"/>
          <w:bCs/>
          <w:color w:val="000000"/>
        </w:rPr>
        <w:t xml:space="preserve"> и изводи за душ кабина, бойлер, </w:t>
      </w:r>
      <w:r>
        <w:rPr>
          <w:rFonts w:ascii="Times New Roman" w:hAnsi="Times New Roman"/>
          <w:bCs/>
          <w:color w:val="000000"/>
        </w:rPr>
        <w:t xml:space="preserve">санитария, </w:t>
      </w:r>
      <w:proofErr w:type="spellStart"/>
      <w:r>
        <w:rPr>
          <w:rFonts w:ascii="Times New Roman" w:hAnsi="Times New Roman"/>
          <w:bCs/>
          <w:color w:val="000000"/>
        </w:rPr>
        <w:t>и</w:t>
      </w:r>
      <w:r w:rsidRPr="004D570D">
        <w:rPr>
          <w:rFonts w:ascii="Times New Roman" w:hAnsi="Times New Roman"/>
          <w:bCs/>
          <w:color w:val="000000"/>
        </w:rPr>
        <w:t>згражане</w:t>
      </w:r>
      <w:proofErr w:type="spellEnd"/>
      <w:r w:rsidRPr="004D570D">
        <w:rPr>
          <w:rFonts w:ascii="Times New Roman" w:hAnsi="Times New Roman"/>
          <w:bCs/>
          <w:color w:val="000000"/>
        </w:rPr>
        <w:t xml:space="preserve"> на нова канализационна инсталация и </w:t>
      </w:r>
      <w:proofErr w:type="spellStart"/>
      <w:r w:rsidRPr="004D570D">
        <w:rPr>
          <w:rFonts w:ascii="Times New Roman" w:hAnsi="Times New Roman"/>
          <w:bCs/>
          <w:color w:val="000000"/>
        </w:rPr>
        <w:t>заустване</w:t>
      </w:r>
      <w:proofErr w:type="spellEnd"/>
      <w:r w:rsidRPr="004D570D">
        <w:rPr>
          <w:rFonts w:ascii="Times New Roman" w:hAnsi="Times New Roman"/>
          <w:bCs/>
          <w:color w:val="000000"/>
        </w:rPr>
        <w:t xml:space="preserve"> в съществуващата, с включени фасонни части, включително два подови сифона</w:t>
      </w:r>
      <w:r>
        <w:rPr>
          <w:rFonts w:ascii="Times New Roman" w:hAnsi="Times New Roman"/>
          <w:bCs/>
          <w:color w:val="000000"/>
        </w:rPr>
        <w:t>, н</w:t>
      </w:r>
      <w:r w:rsidRPr="004D570D">
        <w:rPr>
          <w:rFonts w:ascii="Times New Roman" w:hAnsi="Times New Roman"/>
          <w:bCs/>
          <w:color w:val="000000"/>
        </w:rPr>
        <w:t xml:space="preserve">аправа на нова дъждовна канализация Ф110, включително ръчен изкоп, полагане и </w:t>
      </w:r>
      <w:proofErr w:type="spellStart"/>
      <w:r w:rsidRPr="004D570D">
        <w:rPr>
          <w:rFonts w:ascii="Times New Roman" w:hAnsi="Times New Roman"/>
          <w:bCs/>
          <w:color w:val="000000"/>
        </w:rPr>
        <w:t>възтановяване</w:t>
      </w:r>
      <w:proofErr w:type="spellEnd"/>
      <w:r w:rsidRPr="004D570D">
        <w:rPr>
          <w:rFonts w:ascii="Times New Roman" w:hAnsi="Times New Roman"/>
          <w:bCs/>
          <w:color w:val="000000"/>
        </w:rPr>
        <w:t xml:space="preserve"> на съответната настилка и </w:t>
      </w:r>
      <w:proofErr w:type="spellStart"/>
      <w:r w:rsidRPr="004D570D">
        <w:rPr>
          <w:rFonts w:ascii="Times New Roman" w:hAnsi="Times New Roman"/>
          <w:bCs/>
          <w:color w:val="000000"/>
        </w:rPr>
        <w:t>фитинги</w:t>
      </w:r>
      <w:proofErr w:type="spellEnd"/>
      <w:r w:rsidRPr="004D570D">
        <w:rPr>
          <w:rFonts w:ascii="Times New Roman" w:hAnsi="Times New Roman"/>
          <w:bCs/>
          <w:color w:val="000000"/>
        </w:rPr>
        <w:t xml:space="preserve"> за </w:t>
      </w:r>
      <w:proofErr w:type="spellStart"/>
      <w:r w:rsidRPr="004D570D">
        <w:rPr>
          <w:rFonts w:ascii="Times New Roman" w:hAnsi="Times New Roman"/>
          <w:bCs/>
          <w:color w:val="000000"/>
        </w:rPr>
        <w:t>заустване</w:t>
      </w:r>
      <w:proofErr w:type="spellEnd"/>
      <w:r w:rsidRPr="004D570D">
        <w:rPr>
          <w:rFonts w:ascii="Times New Roman" w:hAnsi="Times New Roman"/>
          <w:bCs/>
          <w:color w:val="000000"/>
        </w:rPr>
        <w:t xml:space="preserve"> на съществуващите водостоци</w:t>
      </w:r>
      <w:r w:rsidR="003E4F78">
        <w:rPr>
          <w:rFonts w:ascii="Times New Roman" w:hAnsi="Times New Roman"/>
          <w:bCs/>
          <w:color w:val="000000"/>
        </w:rPr>
        <w:t xml:space="preserve">, </w:t>
      </w:r>
      <w:r>
        <w:rPr>
          <w:rFonts w:ascii="Times New Roman" w:hAnsi="Times New Roman"/>
          <w:bCs/>
          <w:color w:val="000000"/>
        </w:rPr>
        <w:t xml:space="preserve">подмяна на подови настилки, мазилки, шпакловки, боядисване стени и др. </w:t>
      </w:r>
    </w:p>
    <w:p w:rsidR="000B43D7" w:rsidRDefault="000B43D7" w:rsidP="000E65C3">
      <w:pPr>
        <w:autoSpaceDE w:val="0"/>
        <w:autoSpaceDN w:val="0"/>
        <w:adjustRightInd w:val="0"/>
        <w:spacing w:line="276" w:lineRule="auto"/>
        <w:ind w:firstLine="680"/>
        <w:jc w:val="both"/>
        <w:rPr>
          <w:color w:val="000000"/>
        </w:rPr>
      </w:pPr>
    </w:p>
    <w:p w:rsidR="000B43D7" w:rsidRPr="00CA626C" w:rsidRDefault="000B43D7" w:rsidP="000E65C3">
      <w:pPr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line="276" w:lineRule="auto"/>
        <w:ind w:right="-7"/>
        <w:jc w:val="both"/>
        <w:rPr>
          <w:b/>
        </w:rPr>
      </w:pPr>
      <w:r w:rsidRPr="00CA626C">
        <w:rPr>
          <w:b/>
        </w:rPr>
        <w:t>2.2. Описание на видове работи.</w:t>
      </w:r>
    </w:p>
    <w:p w:rsidR="000B43D7" w:rsidRDefault="000B43D7" w:rsidP="000E65C3">
      <w:pPr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line="276" w:lineRule="auto"/>
        <w:ind w:right="-7"/>
        <w:jc w:val="both"/>
      </w:pPr>
    </w:p>
    <w:p w:rsidR="000B43D7" w:rsidRDefault="000E65C3" w:rsidP="000E65C3">
      <w:pPr>
        <w:autoSpaceDE w:val="0"/>
        <w:autoSpaceDN w:val="0"/>
        <w:adjustRightInd w:val="0"/>
        <w:spacing w:line="276" w:lineRule="auto"/>
        <w:ind w:firstLine="680"/>
        <w:jc w:val="both"/>
        <w:rPr>
          <w:color w:val="000000"/>
        </w:rPr>
      </w:pPr>
      <w:r w:rsidRPr="000B43D7">
        <w:rPr>
          <w:color w:val="000000"/>
        </w:rPr>
        <w:t>За определяне обема на строителството и видовите строително-монтажни работи е изработена количествена сметка</w:t>
      </w:r>
      <w:r>
        <w:rPr>
          <w:color w:val="000000"/>
        </w:rPr>
        <w:t>:</w:t>
      </w:r>
    </w:p>
    <w:p w:rsidR="00073227" w:rsidRDefault="00073227" w:rsidP="000E65C3">
      <w:pPr>
        <w:autoSpaceDE w:val="0"/>
        <w:autoSpaceDN w:val="0"/>
        <w:adjustRightInd w:val="0"/>
        <w:spacing w:line="276" w:lineRule="auto"/>
        <w:ind w:firstLine="680"/>
        <w:jc w:val="both"/>
      </w:pPr>
    </w:p>
    <w:tbl>
      <w:tblPr>
        <w:tblW w:w="8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6890"/>
        <w:gridCol w:w="652"/>
        <w:gridCol w:w="800"/>
      </w:tblGrid>
      <w:tr w:rsidR="00073227" w:rsidRPr="00073227" w:rsidTr="00073227">
        <w:trPr>
          <w:trHeight w:val="300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b/>
                <w:bCs/>
              </w:rPr>
            </w:pPr>
            <w:r w:rsidRPr="00073227">
              <w:rPr>
                <w:b/>
                <w:bCs/>
              </w:rPr>
              <w:t>№</w:t>
            </w:r>
          </w:p>
        </w:tc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b/>
                <w:bCs/>
              </w:rPr>
            </w:pPr>
            <w:r w:rsidRPr="00073227">
              <w:rPr>
                <w:b/>
                <w:bCs/>
              </w:rPr>
              <w:t>Вид СМР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b/>
                <w:bCs/>
              </w:rPr>
            </w:pPr>
            <w:r w:rsidRPr="00073227">
              <w:rPr>
                <w:b/>
                <w:bCs/>
              </w:rPr>
              <w:t>ед.м.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b/>
                <w:bCs/>
              </w:rPr>
            </w:pPr>
            <w:r w:rsidRPr="00073227">
              <w:rPr>
                <w:b/>
                <w:bCs/>
              </w:rPr>
              <w:t>К-во</w:t>
            </w:r>
          </w:p>
        </w:tc>
      </w:tr>
      <w:tr w:rsidR="00073227" w:rsidRPr="00073227" w:rsidTr="00073227">
        <w:trPr>
          <w:trHeight w:val="315"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227" w:rsidRPr="00073227" w:rsidRDefault="00073227" w:rsidP="00073227">
            <w:pPr>
              <w:rPr>
                <w:b/>
                <w:bCs/>
              </w:rPr>
            </w:pPr>
          </w:p>
        </w:tc>
        <w:tc>
          <w:tcPr>
            <w:tcW w:w="68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227" w:rsidRPr="00073227" w:rsidRDefault="00073227" w:rsidP="00073227">
            <w:pPr>
              <w:rPr>
                <w:b/>
                <w:bCs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227" w:rsidRPr="00073227" w:rsidRDefault="00073227" w:rsidP="00073227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227" w:rsidRPr="00073227" w:rsidRDefault="00073227" w:rsidP="00073227">
            <w:pPr>
              <w:rPr>
                <w:b/>
                <w:bCs/>
              </w:rPr>
            </w:pPr>
          </w:p>
        </w:tc>
      </w:tr>
      <w:tr w:rsidR="00073227" w:rsidRPr="00073227" w:rsidTr="00073227">
        <w:trPr>
          <w:trHeight w:val="52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27" w:rsidRPr="00073227" w:rsidRDefault="00073227" w:rsidP="00073227">
            <w:pPr>
              <w:rPr>
                <w:color w:val="000000"/>
              </w:rPr>
            </w:pPr>
            <w:r w:rsidRPr="00073227">
              <w:rPr>
                <w:color w:val="000000"/>
              </w:rPr>
              <w:t>Сваляне на вътрешна мазилка по стени и тавани със събиране на отпадъците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300</w:t>
            </w:r>
          </w:p>
        </w:tc>
      </w:tr>
      <w:tr w:rsidR="00073227" w:rsidRPr="00073227" w:rsidTr="0007322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>Демонтаж на дървени прозорци и врати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85</w:t>
            </w:r>
          </w:p>
        </w:tc>
      </w:tr>
      <w:tr w:rsidR="00073227" w:rsidRPr="00073227" w:rsidTr="0007322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3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>Премахване на балатум и почистване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135</w:t>
            </w:r>
          </w:p>
        </w:tc>
      </w:tr>
      <w:tr w:rsidR="00073227" w:rsidRPr="00073227" w:rsidTr="00073227">
        <w:trPr>
          <w:trHeight w:val="24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4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 xml:space="preserve">Разваляне на тухлена зидария на </w:t>
            </w:r>
            <w:proofErr w:type="spellStart"/>
            <w:r w:rsidRPr="00073227">
              <w:t>вароциментов</w:t>
            </w:r>
            <w:proofErr w:type="spellEnd"/>
            <w:r w:rsidRPr="00073227">
              <w:t xml:space="preserve"> разтвор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м3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3</w:t>
            </w:r>
          </w:p>
        </w:tc>
      </w:tr>
      <w:tr w:rsidR="00073227" w:rsidRPr="00073227" w:rsidTr="00073227">
        <w:trPr>
          <w:trHeight w:val="27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5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>Разваляне на стенна обли</w:t>
            </w:r>
            <w:r>
              <w:t>ц</w:t>
            </w:r>
            <w:r w:rsidRPr="00073227">
              <w:t>овка от фаянсови плочи на лепило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42,2</w:t>
            </w:r>
          </w:p>
        </w:tc>
      </w:tr>
      <w:tr w:rsidR="00073227" w:rsidRPr="00073227" w:rsidTr="00073227">
        <w:trPr>
          <w:trHeight w:val="28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6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>Демонтаж на метални тръби от отоплителна инсталация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50</w:t>
            </w:r>
          </w:p>
        </w:tc>
      </w:tr>
      <w:tr w:rsidR="00073227" w:rsidRPr="00073227" w:rsidTr="0007322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7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>Демонтиране на тоалетни мивки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бр.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2</w:t>
            </w:r>
          </w:p>
        </w:tc>
      </w:tr>
      <w:tr w:rsidR="00073227" w:rsidRPr="00073227" w:rsidTr="00073227">
        <w:trPr>
          <w:trHeight w:val="20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8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>Демонтиране на то</w:t>
            </w:r>
            <w:r>
              <w:t>а</w:t>
            </w:r>
            <w:r w:rsidRPr="00073227">
              <w:t xml:space="preserve">летни </w:t>
            </w:r>
            <w:proofErr w:type="spellStart"/>
            <w:r w:rsidRPr="00073227">
              <w:t>седала</w:t>
            </w:r>
            <w:proofErr w:type="spellEnd"/>
            <w:r w:rsidRPr="00073227">
              <w:t xml:space="preserve"> със запазване на отворите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бр.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1</w:t>
            </w:r>
          </w:p>
        </w:tc>
      </w:tr>
      <w:tr w:rsidR="00073227" w:rsidRPr="00073227" w:rsidTr="0007322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9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>Разрушаване на монолитна тоалетна мивка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бр.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1</w:t>
            </w:r>
          </w:p>
        </w:tc>
      </w:tr>
      <w:tr w:rsidR="00073227" w:rsidRPr="00073227" w:rsidTr="0007322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10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>Демонтаж на стари осветителни тела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бр.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10</w:t>
            </w:r>
          </w:p>
        </w:tc>
      </w:tr>
      <w:tr w:rsidR="00073227" w:rsidRPr="00073227" w:rsidTr="0007322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lastRenderedPageBreak/>
              <w:t>11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roofErr w:type="spellStart"/>
            <w:r w:rsidRPr="00073227">
              <w:t>Доставна</w:t>
            </w:r>
            <w:proofErr w:type="spellEnd"/>
            <w:r w:rsidRPr="00073227">
              <w:t xml:space="preserve"> и монтаж на нова PVC дограма - пет камерна със стъкла четири сезона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55</w:t>
            </w:r>
          </w:p>
        </w:tc>
      </w:tr>
      <w:tr w:rsidR="00073227" w:rsidRPr="00073227" w:rsidTr="00073227">
        <w:trPr>
          <w:trHeight w:val="282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12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>Доставка и монтаж на AL врати (летящи) 120/210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бр.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2</w:t>
            </w:r>
          </w:p>
        </w:tc>
      </w:tr>
      <w:tr w:rsidR="00073227" w:rsidRPr="00073227" w:rsidTr="00073227">
        <w:trPr>
          <w:trHeight w:val="28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13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>Доставка и монтаж на интериорни врати с размери 100/210 см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бр.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5</w:t>
            </w:r>
          </w:p>
        </w:tc>
      </w:tr>
      <w:tr w:rsidR="00073227" w:rsidRPr="00073227" w:rsidTr="0007322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14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 xml:space="preserve">Зидария с </w:t>
            </w:r>
            <w:proofErr w:type="spellStart"/>
            <w:r w:rsidRPr="00073227">
              <w:t>газобетонови</w:t>
            </w:r>
            <w:proofErr w:type="spellEnd"/>
            <w:r w:rsidRPr="00073227">
              <w:t xml:space="preserve"> блокчета с дебелина 150 мм на тънка фуга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27</w:t>
            </w:r>
          </w:p>
        </w:tc>
      </w:tr>
      <w:tr w:rsidR="00073227" w:rsidRPr="00073227" w:rsidTr="00073227">
        <w:trPr>
          <w:trHeight w:val="566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15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 xml:space="preserve">Изграждане на </w:t>
            </w:r>
            <w:proofErr w:type="spellStart"/>
            <w:r w:rsidRPr="00073227">
              <w:t>предстенна</w:t>
            </w:r>
            <w:proofErr w:type="spellEnd"/>
            <w:r w:rsidRPr="00073227">
              <w:t xml:space="preserve"> обшивка на конструкция от влагоустойчив </w:t>
            </w:r>
            <w:proofErr w:type="spellStart"/>
            <w:r w:rsidRPr="00073227">
              <w:t>гипсокартон</w:t>
            </w:r>
            <w:proofErr w:type="spellEnd"/>
            <w:r w:rsidRPr="00073227">
              <w:t xml:space="preserve">-тип Н и дебелина 12.5мм в тоалетна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10</w:t>
            </w:r>
          </w:p>
        </w:tc>
      </w:tr>
      <w:tr w:rsidR="00073227" w:rsidRPr="00073227" w:rsidTr="00073227">
        <w:trPr>
          <w:trHeight w:val="546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16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 xml:space="preserve">Изравнителна </w:t>
            </w:r>
            <w:proofErr w:type="spellStart"/>
            <w:r w:rsidRPr="00073227">
              <w:t>вароциментова</w:t>
            </w:r>
            <w:proofErr w:type="spellEnd"/>
            <w:r w:rsidRPr="00073227">
              <w:t xml:space="preserve"> мазилка  с </w:t>
            </w:r>
            <w:proofErr w:type="spellStart"/>
            <w:r w:rsidRPr="00073227">
              <w:t>годова</w:t>
            </w:r>
            <w:proofErr w:type="spellEnd"/>
            <w:r w:rsidRPr="00073227">
              <w:t xml:space="preserve"> смес,вкл. хастар под фаянсови облицовки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200</w:t>
            </w:r>
          </w:p>
        </w:tc>
      </w:tr>
      <w:tr w:rsidR="00073227" w:rsidRPr="00073227" w:rsidTr="0007322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17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 xml:space="preserve">Нанасяне на </w:t>
            </w:r>
            <w:proofErr w:type="spellStart"/>
            <w:r w:rsidRPr="00073227">
              <w:t>бетонконтакт</w:t>
            </w:r>
            <w:proofErr w:type="spellEnd"/>
            <w:r w:rsidRPr="00073227">
              <w:t xml:space="preserve"> преди шпакловка по стени, тавани и греди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265</w:t>
            </w:r>
          </w:p>
        </w:tc>
      </w:tr>
      <w:tr w:rsidR="00073227" w:rsidRPr="00073227" w:rsidTr="00073227">
        <w:trPr>
          <w:trHeight w:val="548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18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 xml:space="preserve">Нанасяне на гипсова шпакловка по стени и тавани, </w:t>
            </w:r>
            <w:proofErr w:type="spellStart"/>
            <w:r w:rsidRPr="00073227">
              <w:t>влючително</w:t>
            </w:r>
            <w:proofErr w:type="spellEnd"/>
            <w:r w:rsidRPr="00073227">
              <w:t xml:space="preserve"> </w:t>
            </w:r>
            <w:proofErr w:type="spellStart"/>
            <w:r w:rsidRPr="00073227">
              <w:t>ръбохранители</w:t>
            </w:r>
            <w:proofErr w:type="spellEnd"/>
            <w:r w:rsidRPr="00073227">
              <w:t xml:space="preserve"> и обръщане около врати и прозорци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325</w:t>
            </w:r>
          </w:p>
        </w:tc>
      </w:tr>
      <w:tr w:rsidR="00073227" w:rsidRPr="00073227" w:rsidTr="00073227">
        <w:trPr>
          <w:trHeight w:val="854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19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>Двукратно боядисване на стени, тавани и греди с вътрешна боя със сребърни йони - физиологично безвредна, без консервиращи вещества и без разтворители с избор на цвят от Възложителя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325</w:t>
            </w:r>
          </w:p>
        </w:tc>
      </w:tr>
      <w:tr w:rsidR="00073227" w:rsidRPr="00073227" w:rsidTr="00073227">
        <w:trPr>
          <w:trHeight w:val="256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20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 xml:space="preserve">Полагане на изравнителна </w:t>
            </w:r>
            <w:proofErr w:type="spellStart"/>
            <w:r w:rsidRPr="00073227">
              <w:t>саморазливна</w:t>
            </w:r>
            <w:proofErr w:type="spellEnd"/>
            <w:r w:rsidRPr="00073227">
              <w:t xml:space="preserve"> настилка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155</w:t>
            </w:r>
          </w:p>
        </w:tc>
      </w:tr>
      <w:tr w:rsidR="00073227" w:rsidRPr="00073227" w:rsidTr="00073227">
        <w:trPr>
          <w:trHeight w:val="544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21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roofErr w:type="spellStart"/>
            <w:r w:rsidRPr="00073227">
              <w:t>Доствка</w:t>
            </w:r>
            <w:proofErr w:type="spellEnd"/>
            <w:r w:rsidRPr="00073227">
              <w:t xml:space="preserve"> и монтаж на ламиниран паркет с дебелина 12 мм, включително </w:t>
            </w:r>
            <w:proofErr w:type="spellStart"/>
            <w:r w:rsidRPr="00073227">
              <w:t>подпаркетна</w:t>
            </w:r>
            <w:proofErr w:type="spellEnd"/>
            <w:r w:rsidRPr="00073227">
              <w:t xml:space="preserve"> подложка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155</w:t>
            </w:r>
          </w:p>
        </w:tc>
      </w:tr>
      <w:tr w:rsidR="00073227" w:rsidRPr="00073227" w:rsidTr="0007322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22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>Доставка и монтаж на PVC первази, включително всички снаждащи части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80</w:t>
            </w:r>
          </w:p>
        </w:tc>
      </w:tr>
      <w:tr w:rsidR="00073227" w:rsidRPr="00073227" w:rsidTr="00073227">
        <w:trPr>
          <w:trHeight w:val="277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23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>Доставка и монтаж на преходни лайсни при входовете на вратите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15</w:t>
            </w:r>
          </w:p>
        </w:tc>
      </w:tr>
      <w:tr w:rsidR="00073227" w:rsidRPr="00073227" w:rsidTr="00073227">
        <w:trPr>
          <w:trHeight w:val="266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24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>Изпълнение на настилка от гранитогрес на лепило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20</w:t>
            </w:r>
          </w:p>
        </w:tc>
      </w:tr>
      <w:tr w:rsidR="00073227" w:rsidRPr="00073227" w:rsidTr="00073227">
        <w:trPr>
          <w:trHeight w:val="27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25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>Изпълнение на облицовка по стени с фаянсови плочи на лепило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62,63</w:t>
            </w:r>
          </w:p>
        </w:tc>
      </w:tr>
      <w:tr w:rsidR="00073227" w:rsidRPr="00073227" w:rsidTr="00073227">
        <w:trPr>
          <w:trHeight w:val="26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26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 xml:space="preserve">Обръщане на врати и прозорци  с фаянсови плочи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25</w:t>
            </w:r>
          </w:p>
        </w:tc>
      </w:tr>
      <w:tr w:rsidR="00073227" w:rsidRPr="00073227" w:rsidTr="00073227">
        <w:trPr>
          <w:trHeight w:val="1116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27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 xml:space="preserve">Изграждане на нова вътрешна водопроводна инсталация за топла и студена вода от </w:t>
            </w:r>
            <w:proofErr w:type="spellStart"/>
            <w:r w:rsidRPr="00073227">
              <w:t>полипропиленови</w:t>
            </w:r>
            <w:proofErr w:type="spellEnd"/>
            <w:r w:rsidRPr="00073227">
              <w:t xml:space="preserve"> тръби ф25 със съответните </w:t>
            </w:r>
            <w:proofErr w:type="spellStart"/>
            <w:r w:rsidRPr="00073227">
              <w:t>фитинги</w:t>
            </w:r>
            <w:proofErr w:type="spellEnd"/>
            <w:r w:rsidRPr="00073227">
              <w:t xml:space="preserve"> и изводи за душ кабина, бойлер, 2 </w:t>
            </w:r>
            <w:proofErr w:type="spellStart"/>
            <w:r w:rsidRPr="00073227">
              <w:t>бр</w:t>
            </w:r>
            <w:proofErr w:type="spellEnd"/>
            <w:r w:rsidRPr="00073227">
              <w:t xml:space="preserve"> тоалетни, 1 бр. биде и 2 бр. тоалетни мивки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35</w:t>
            </w:r>
          </w:p>
        </w:tc>
      </w:tr>
      <w:tr w:rsidR="00073227" w:rsidRPr="00073227" w:rsidTr="00073227">
        <w:trPr>
          <w:trHeight w:val="692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28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roofErr w:type="spellStart"/>
            <w:r w:rsidRPr="00073227">
              <w:t>Изгражане</w:t>
            </w:r>
            <w:proofErr w:type="spellEnd"/>
            <w:r w:rsidRPr="00073227">
              <w:t xml:space="preserve"> на нова канализационна инсталация и </w:t>
            </w:r>
            <w:proofErr w:type="spellStart"/>
            <w:r w:rsidRPr="00073227">
              <w:t>заустване</w:t>
            </w:r>
            <w:proofErr w:type="spellEnd"/>
            <w:r w:rsidRPr="00073227">
              <w:t xml:space="preserve"> в съществуващата, с включени фасонни части, включително два подови сифона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20</w:t>
            </w:r>
          </w:p>
        </w:tc>
      </w:tr>
      <w:tr w:rsidR="00073227" w:rsidRPr="00073227" w:rsidTr="0007322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29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 xml:space="preserve">Доставка и монтаж на тоалетно </w:t>
            </w:r>
            <w:proofErr w:type="spellStart"/>
            <w:r w:rsidRPr="00073227">
              <w:t>седало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бр.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1</w:t>
            </w:r>
          </w:p>
        </w:tc>
      </w:tr>
      <w:tr w:rsidR="00073227" w:rsidRPr="00073227" w:rsidTr="0007322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30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>Доставка и монтаж на тоалетно казанче - скрит монтаж, включително бутони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бр.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1</w:t>
            </w:r>
          </w:p>
        </w:tc>
      </w:tr>
      <w:tr w:rsidR="00073227" w:rsidRPr="00073227" w:rsidTr="0007322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31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>Доставка и монтаж на биде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бр.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1</w:t>
            </w:r>
          </w:p>
        </w:tc>
      </w:tr>
      <w:tr w:rsidR="00073227" w:rsidRPr="00073227" w:rsidTr="00073227">
        <w:trPr>
          <w:trHeight w:val="23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32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>Доставка и монтаж на тоалетна мивка, среден размер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бр.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2</w:t>
            </w:r>
          </w:p>
        </w:tc>
      </w:tr>
      <w:tr w:rsidR="00073227" w:rsidRPr="00073227" w:rsidTr="0007322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33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>Доставка и монтаж на дръжки за инвалиди подвижни за WC от неръждаема стомана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бр.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1</w:t>
            </w:r>
          </w:p>
        </w:tc>
      </w:tr>
      <w:tr w:rsidR="00073227" w:rsidRPr="00073227" w:rsidTr="0007322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34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>Доставка и монтаж на дръжки за инвалиди неподвижни за WC от неръждаема стомана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бр.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1</w:t>
            </w:r>
          </w:p>
        </w:tc>
      </w:tr>
      <w:tr w:rsidR="00073227" w:rsidRPr="00073227" w:rsidTr="0007322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35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 xml:space="preserve">Доставка и монтаж на ел. бойлер 80л.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бр.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1</w:t>
            </w:r>
          </w:p>
        </w:tc>
      </w:tr>
      <w:tr w:rsidR="00073227" w:rsidRPr="00073227" w:rsidTr="0007322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36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>Доставка и монтаж на смесител за душ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бр.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1</w:t>
            </w:r>
          </w:p>
        </w:tc>
      </w:tr>
      <w:tr w:rsidR="00073227" w:rsidRPr="00073227" w:rsidTr="00073227">
        <w:trPr>
          <w:trHeight w:val="33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37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>Контактен излаз до 6м  СВТ 3х4,скрит под мазилка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бр.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10</w:t>
            </w:r>
          </w:p>
        </w:tc>
      </w:tr>
      <w:tr w:rsidR="00073227" w:rsidRPr="00073227" w:rsidTr="00073227">
        <w:trPr>
          <w:trHeight w:val="273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38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>Доставка и монтаж контакти тип "Шуко"- скрит монтаж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бр.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10</w:t>
            </w:r>
          </w:p>
        </w:tc>
      </w:tr>
      <w:tr w:rsidR="00073227" w:rsidRPr="00073227" w:rsidTr="00073227">
        <w:trPr>
          <w:trHeight w:val="277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39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>Доставка и мон</w:t>
            </w:r>
            <w:r>
              <w:t>т</w:t>
            </w:r>
            <w:r w:rsidRPr="00073227">
              <w:t>аж на стенен ел. ключ-скрит монтаж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бр.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8</w:t>
            </w:r>
          </w:p>
        </w:tc>
      </w:tr>
      <w:tr w:rsidR="00073227" w:rsidRPr="00073227" w:rsidTr="00073227">
        <w:trPr>
          <w:trHeight w:val="274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40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 xml:space="preserve">Доставка и монтаж LED панел NVC </w:t>
            </w:r>
            <w:proofErr w:type="spellStart"/>
            <w:r w:rsidRPr="00073227">
              <w:t>Capri</w:t>
            </w:r>
            <w:proofErr w:type="spellEnd"/>
            <w:r w:rsidRPr="00073227">
              <w:t xml:space="preserve"> 72W, 4500K, IP 44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бр.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10</w:t>
            </w:r>
          </w:p>
        </w:tc>
      </w:tr>
      <w:tr w:rsidR="00073227" w:rsidRPr="00073227" w:rsidTr="00073227">
        <w:trPr>
          <w:trHeight w:val="416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lastRenderedPageBreak/>
              <w:t>41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r w:rsidRPr="00073227">
              <w:t>Направа на обшивка на комин и калкан на покривна конструкция с поцинкована ламарина 0.5 мм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6</w:t>
            </w:r>
          </w:p>
        </w:tc>
      </w:tr>
      <w:tr w:rsidR="00073227" w:rsidRPr="00073227" w:rsidTr="0007322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42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27" w:rsidRPr="00073227" w:rsidRDefault="00073227" w:rsidP="00073227">
            <w:pPr>
              <w:rPr>
                <w:color w:val="000000"/>
              </w:rPr>
            </w:pPr>
            <w:r w:rsidRPr="00073227">
              <w:rPr>
                <w:color w:val="000000"/>
              </w:rPr>
              <w:t>Демонтаж на ламаринена обшивка по бордове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27" w:rsidRPr="00073227" w:rsidRDefault="00073227" w:rsidP="00073227">
            <w:pPr>
              <w:rPr>
                <w:color w:val="000000"/>
              </w:rPr>
            </w:pPr>
            <w:r w:rsidRPr="00073227">
              <w:rPr>
                <w:color w:val="000000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27" w:rsidRPr="00073227" w:rsidRDefault="00073227" w:rsidP="00073227">
            <w:pPr>
              <w:jc w:val="right"/>
              <w:rPr>
                <w:color w:val="000000"/>
              </w:rPr>
            </w:pPr>
            <w:r w:rsidRPr="00073227">
              <w:rPr>
                <w:color w:val="000000"/>
              </w:rPr>
              <w:t>24,00</w:t>
            </w:r>
          </w:p>
        </w:tc>
      </w:tr>
      <w:tr w:rsidR="00073227" w:rsidRPr="00073227" w:rsidTr="00073227">
        <w:trPr>
          <w:trHeight w:val="413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43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27" w:rsidRPr="00073227" w:rsidRDefault="00073227" w:rsidP="00073227">
            <w:pPr>
              <w:rPr>
                <w:color w:val="000000"/>
              </w:rPr>
            </w:pPr>
            <w:r w:rsidRPr="00073227">
              <w:rPr>
                <w:color w:val="000000"/>
              </w:rPr>
              <w:t xml:space="preserve">Изграждане на нова дървена носеща конструкция за </w:t>
            </w:r>
            <w:proofErr w:type="spellStart"/>
            <w:r w:rsidRPr="00073227">
              <w:rPr>
                <w:color w:val="000000"/>
              </w:rPr>
              <w:t>двускатен</w:t>
            </w:r>
            <w:proofErr w:type="spellEnd"/>
            <w:r w:rsidRPr="00073227">
              <w:rPr>
                <w:color w:val="000000"/>
              </w:rPr>
              <w:t xml:space="preserve"> покрив, включително крепежни елементи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27" w:rsidRPr="00073227" w:rsidRDefault="00073227" w:rsidP="00073227">
            <w:pPr>
              <w:rPr>
                <w:color w:val="000000"/>
              </w:rPr>
            </w:pPr>
            <w:r w:rsidRPr="00073227">
              <w:rPr>
                <w:color w:val="000000"/>
              </w:rPr>
              <w:t>м3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27" w:rsidRPr="00073227" w:rsidRDefault="00073227" w:rsidP="00073227">
            <w:pPr>
              <w:jc w:val="right"/>
              <w:rPr>
                <w:color w:val="000000"/>
              </w:rPr>
            </w:pPr>
            <w:r w:rsidRPr="00073227">
              <w:rPr>
                <w:color w:val="000000"/>
              </w:rPr>
              <w:t>2,50</w:t>
            </w:r>
          </w:p>
        </w:tc>
      </w:tr>
      <w:tr w:rsidR="00073227" w:rsidRPr="00073227" w:rsidTr="00073227">
        <w:trPr>
          <w:trHeight w:val="54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44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27" w:rsidRPr="00073227" w:rsidRDefault="00073227" w:rsidP="00073227">
            <w:pPr>
              <w:rPr>
                <w:color w:val="000000"/>
              </w:rPr>
            </w:pPr>
            <w:r w:rsidRPr="00073227">
              <w:rPr>
                <w:color w:val="000000"/>
              </w:rPr>
              <w:t xml:space="preserve">Доставка и монтаж на ламарина LT-40  с дебелина 0.5мм и </w:t>
            </w:r>
            <w:proofErr w:type="spellStart"/>
            <w:r w:rsidRPr="00073227">
              <w:rPr>
                <w:color w:val="000000"/>
              </w:rPr>
              <w:t>прахово</w:t>
            </w:r>
            <w:proofErr w:type="spellEnd"/>
            <w:r w:rsidRPr="00073227">
              <w:rPr>
                <w:color w:val="000000"/>
              </w:rPr>
              <w:t xml:space="preserve"> покритие, включително крепежни елементи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27" w:rsidRPr="00073227" w:rsidRDefault="00073227" w:rsidP="00073227">
            <w:pPr>
              <w:rPr>
                <w:color w:val="000000"/>
              </w:rPr>
            </w:pPr>
            <w:r w:rsidRPr="00073227">
              <w:rPr>
                <w:color w:val="000000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27" w:rsidRPr="00073227" w:rsidRDefault="00073227" w:rsidP="00073227">
            <w:pPr>
              <w:jc w:val="right"/>
              <w:rPr>
                <w:color w:val="000000"/>
              </w:rPr>
            </w:pPr>
            <w:r w:rsidRPr="00073227">
              <w:rPr>
                <w:color w:val="000000"/>
              </w:rPr>
              <w:t>70,00</w:t>
            </w:r>
          </w:p>
        </w:tc>
      </w:tr>
      <w:tr w:rsidR="00073227" w:rsidRPr="00073227" w:rsidTr="0007322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45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27" w:rsidRPr="00073227" w:rsidRDefault="00073227" w:rsidP="00073227">
            <w:pPr>
              <w:rPr>
                <w:color w:val="000000"/>
              </w:rPr>
            </w:pPr>
            <w:proofErr w:type="spellStart"/>
            <w:r w:rsidRPr="00073227">
              <w:rPr>
                <w:color w:val="000000"/>
              </w:rPr>
              <w:t>Доствка</w:t>
            </w:r>
            <w:proofErr w:type="spellEnd"/>
            <w:r w:rsidRPr="00073227">
              <w:rPr>
                <w:color w:val="000000"/>
              </w:rPr>
              <w:t xml:space="preserve"> и монтаж на </w:t>
            </w:r>
            <w:proofErr w:type="spellStart"/>
            <w:r w:rsidRPr="00073227">
              <w:rPr>
                <w:color w:val="000000"/>
              </w:rPr>
              <w:t>билен</w:t>
            </w:r>
            <w:proofErr w:type="spellEnd"/>
            <w:r w:rsidRPr="00073227">
              <w:rPr>
                <w:color w:val="000000"/>
              </w:rPr>
              <w:t xml:space="preserve"> капак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27" w:rsidRPr="00073227" w:rsidRDefault="00073227" w:rsidP="00073227">
            <w:pPr>
              <w:rPr>
                <w:color w:val="000000"/>
              </w:rPr>
            </w:pPr>
            <w:r w:rsidRPr="00073227">
              <w:rPr>
                <w:color w:val="000000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27" w:rsidRPr="00073227" w:rsidRDefault="00073227" w:rsidP="00073227">
            <w:pPr>
              <w:jc w:val="right"/>
              <w:rPr>
                <w:color w:val="000000"/>
              </w:rPr>
            </w:pPr>
            <w:r w:rsidRPr="00073227">
              <w:rPr>
                <w:color w:val="000000"/>
              </w:rPr>
              <w:t>100,00</w:t>
            </w:r>
          </w:p>
        </w:tc>
      </w:tr>
      <w:tr w:rsidR="00073227" w:rsidRPr="00073227" w:rsidTr="0007322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46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27" w:rsidRPr="00073227" w:rsidRDefault="00073227" w:rsidP="00073227">
            <w:pPr>
              <w:rPr>
                <w:color w:val="000000"/>
              </w:rPr>
            </w:pPr>
            <w:r w:rsidRPr="00073227">
              <w:rPr>
                <w:color w:val="000000"/>
              </w:rPr>
              <w:t xml:space="preserve">Доставка </w:t>
            </w:r>
            <w:r>
              <w:rPr>
                <w:color w:val="000000"/>
              </w:rPr>
              <w:t>и</w:t>
            </w:r>
            <w:r w:rsidRPr="00073227">
              <w:rPr>
                <w:color w:val="000000"/>
              </w:rPr>
              <w:t xml:space="preserve"> монтаж на </w:t>
            </w:r>
            <w:proofErr w:type="spellStart"/>
            <w:r w:rsidRPr="00073227">
              <w:rPr>
                <w:color w:val="000000"/>
              </w:rPr>
              <w:t>надулучни</w:t>
            </w:r>
            <w:proofErr w:type="spellEnd"/>
            <w:r w:rsidRPr="00073227">
              <w:rPr>
                <w:color w:val="000000"/>
              </w:rPr>
              <w:t xml:space="preserve"> поли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27" w:rsidRPr="00073227" w:rsidRDefault="00073227" w:rsidP="00073227">
            <w:pPr>
              <w:rPr>
                <w:color w:val="000000"/>
              </w:rPr>
            </w:pPr>
            <w:r w:rsidRPr="00073227">
              <w:rPr>
                <w:color w:val="000000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27" w:rsidRPr="00073227" w:rsidRDefault="00073227" w:rsidP="00073227">
            <w:pPr>
              <w:jc w:val="right"/>
              <w:rPr>
                <w:color w:val="000000"/>
              </w:rPr>
            </w:pPr>
            <w:r w:rsidRPr="00073227">
              <w:rPr>
                <w:color w:val="000000"/>
              </w:rPr>
              <w:t>10,00</w:t>
            </w:r>
          </w:p>
        </w:tc>
      </w:tr>
      <w:tr w:rsidR="00073227" w:rsidRPr="00073227" w:rsidTr="0007322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47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27" w:rsidRPr="00073227" w:rsidRDefault="00073227" w:rsidP="00073227">
            <w:pPr>
              <w:rPr>
                <w:color w:val="000000"/>
              </w:rPr>
            </w:pPr>
            <w:r w:rsidRPr="00073227">
              <w:rPr>
                <w:color w:val="000000"/>
              </w:rPr>
              <w:t>Доставка и монтаж на английски улици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27" w:rsidRPr="00073227" w:rsidRDefault="00073227" w:rsidP="00073227">
            <w:pPr>
              <w:rPr>
                <w:color w:val="000000"/>
              </w:rPr>
            </w:pPr>
            <w:r w:rsidRPr="00073227">
              <w:rPr>
                <w:color w:val="000000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27" w:rsidRPr="00073227" w:rsidRDefault="00073227" w:rsidP="00073227">
            <w:pPr>
              <w:jc w:val="right"/>
              <w:rPr>
                <w:color w:val="000000"/>
              </w:rPr>
            </w:pPr>
            <w:r w:rsidRPr="00073227">
              <w:rPr>
                <w:color w:val="000000"/>
              </w:rPr>
              <w:t>20,00</w:t>
            </w:r>
          </w:p>
        </w:tc>
      </w:tr>
      <w:tr w:rsidR="00073227" w:rsidRPr="00073227" w:rsidTr="0007322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48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27" w:rsidRPr="00073227" w:rsidRDefault="00073227" w:rsidP="00073227">
            <w:pPr>
              <w:rPr>
                <w:color w:val="000000"/>
              </w:rPr>
            </w:pPr>
            <w:r w:rsidRPr="00073227">
              <w:rPr>
                <w:color w:val="000000"/>
              </w:rPr>
              <w:t>Доставка и монтаж на водосборни казанчета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27" w:rsidRPr="00073227" w:rsidRDefault="00073227" w:rsidP="00073227">
            <w:pPr>
              <w:rPr>
                <w:color w:val="000000"/>
              </w:rPr>
            </w:pPr>
            <w:proofErr w:type="spellStart"/>
            <w:r w:rsidRPr="00073227">
              <w:rPr>
                <w:color w:val="000000"/>
              </w:rPr>
              <w:t>бр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27" w:rsidRPr="00073227" w:rsidRDefault="00073227" w:rsidP="00073227">
            <w:pPr>
              <w:jc w:val="right"/>
              <w:rPr>
                <w:color w:val="000000"/>
              </w:rPr>
            </w:pPr>
            <w:r w:rsidRPr="00073227">
              <w:rPr>
                <w:color w:val="000000"/>
              </w:rPr>
              <w:t>4,00</w:t>
            </w:r>
          </w:p>
        </w:tc>
      </w:tr>
      <w:tr w:rsidR="00073227" w:rsidRPr="00073227" w:rsidTr="0007322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49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27" w:rsidRPr="00073227" w:rsidRDefault="00073227" w:rsidP="00073227">
            <w:pPr>
              <w:rPr>
                <w:color w:val="000000"/>
              </w:rPr>
            </w:pPr>
            <w:r w:rsidRPr="00073227">
              <w:rPr>
                <w:color w:val="000000"/>
              </w:rPr>
              <w:t>Доставка и монтаж на водостоци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27" w:rsidRPr="00073227" w:rsidRDefault="00073227" w:rsidP="00073227">
            <w:pPr>
              <w:rPr>
                <w:color w:val="000000"/>
              </w:rPr>
            </w:pPr>
            <w:r w:rsidRPr="00073227">
              <w:rPr>
                <w:color w:val="000000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27" w:rsidRPr="00073227" w:rsidRDefault="00073227" w:rsidP="00073227">
            <w:pPr>
              <w:jc w:val="right"/>
              <w:rPr>
                <w:color w:val="000000"/>
              </w:rPr>
            </w:pPr>
            <w:r w:rsidRPr="00073227">
              <w:rPr>
                <w:color w:val="000000"/>
              </w:rPr>
              <w:t>16,00</w:t>
            </w:r>
          </w:p>
        </w:tc>
      </w:tr>
      <w:tr w:rsidR="00073227" w:rsidRPr="00073227" w:rsidTr="00073227">
        <w:trPr>
          <w:trHeight w:val="28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50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27" w:rsidRPr="00073227" w:rsidRDefault="00073227" w:rsidP="00073227">
            <w:pPr>
              <w:rPr>
                <w:color w:val="000000"/>
              </w:rPr>
            </w:pPr>
            <w:r w:rsidRPr="00073227">
              <w:rPr>
                <w:color w:val="000000"/>
              </w:rPr>
              <w:t>Доставка и монтаж на метални обшивки за калкан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27" w:rsidRPr="00073227" w:rsidRDefault="00073227" w:rsidP="00073227">
            <w:pPr>
              <w:rPr>
                <w:color w:val="000000"/>
              </w:rPr>
            </w:pPr>
            <w:r w:rsidRPr="00073227">
              <w:rPr>
                <w:color w:val="000000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27" w:rsidRPr="00073227" w:rsidRDefault="00073227" w:rsidP="00073227">
            <w:pPr>
              <w:jc w:val="right"/>
              <w:rPr>
                <w:color w:val="000000"/>
              </w:rPr>
            </w:pPr>
            <w:r w:rsidRPr="00073227">
              <w:rPr>
                <w:color w:val="000000"/>
              </w:rPr>
              <w:t>11,00</w:t>
            </w:r>
          </w:p>
        </w:tc>
      </w:tr>
      <w:tr w:rsidR="00073227" w:rsidRPr="00073227" w:rsidTr="00073227">
        <w:trPr>
          <w:trHeight w:val="52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51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27" w:rsidRPr="00073227" w:rsidRDefault="00073227" w:rsidP="00073227">
            <w:pPr>
              <w:rPr>
                <w:color w:val="000000"/>
              </w:rPr>
            </w:pPr>
            <w:proofErr w:type="spellStart"/>
            <w:r w:rsidRPr="00073227">
              <w:rPr>
                <w:color w:val="000000"/>
              </w:rPr>
              <w:t>Камканена</w:t>
            </w:r>
            <w:proofErr w:type="spellEnd"/>
            <w:r w:rsidRPr="00073227">
              <w:rPr>
                <w:color w:val="000000"/>
              </w:rPr>
              <w:t xml:space="preserve"> зидария с </w:t>
            </w:r>
            <w:proofErr w:type="spellStart"/>
            <w:r w:rsidRPr="00073227">
              <w:rPr>
                <w:color w:val="000000"/>
              </w:rPr>
              <w:t>газобетонови</w:t>
            </w:r>
            <w:proofErr w:type="spellEnd"/>
            <w:r w:rsidRPr="00073227">
              <w:rPr>
                <w:color w:val="000000"/>
              </w:rPr>
              <w:t xml:space="preserve"> блокчета с дебелина 150 мм на тънка фуга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27" w:rsidRPr="00073227" w:rsidRDefault="00073227" w:rsidP="00073227">
            <w:pPr>
              <w:rPr>
                <w:color w:val="000000"/>
              </w:rPr>
            </w:pPr>
            <w:r w:rsidRPr="00073227">
              <w:rPr>
                <w:color w:val="000000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27" w:rsidRPr="00073227" w:rsidRDefault="00073227" w:rsidP="00073227">
            <w:pPr>
              <w:jc w:val="right"/>
              <w:rPr>
                <w:color w:val="000000"/>
              </w:rPr>
            </w:pPr>
            <w:r w:rsidRPr="00073227">
              <w:rPr>
                <w:color w:val="000000"/>
              </w:rPr>
              <w:t>3,50</w:t>
            </w:r>
          </w:p>
        </w:tc>
      </w:tr>
      <w:tr w:rsidR="00073227" w:rsidRPr="00073227" w:rsidTr="0007322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52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27" w:rsidRPr="00073227" w:rsidRDefault="00073227" w:rsidP="00073227">
            <w:pPr>
              <w:rPr>
                <w:color w:val="000000"/>
              </w:rPr>
            </w:pPr>
            <w:proofErr w:type="spellStart"/>
            <w:r w:rsidRPr="00073227">
              <w:rPr>
                <w:color w:val="000000"/>
              </w:rPr>
              <w:t>Вароциментова</w:t>
            </w:r>
            <w:proofErr w:type="spellEnd"/>
            <w:r w:rsidRPr="00073227">
              <w:rPr>
                <w:color w:val="000000"/>
              </w:rPr>
              <w:t xml:space="preserve"> външна мазилка по калкан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27" w:rsidRPr="00073227" w:rsidRDefault="00073227" w:rsidP="00073227">
            <w:pPr>
              <w:rPr>
                <w:color w:val="000000"/>
              </w:rPr>
            </w:pPr>
            <w:r w:rsidRPr="00073227">
              <w:rPr>
                <w:color w:val="000000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27" w:rsidRPr="00073227" w:rsidRDefault="00073227" w:rsidP="00073227">
            <w:pPr>
              <w:jc w:val="right"/>
              <w:rPr>
                <w:color w:val="000000"/>
              </w:rPr>
            </w:pPr>
            <w:r w:rsidRPr="00073227">
              <w:rPr>
                <w:color w:val="000000"/>
              </w:rPr>
              <w:t>3,50</w:t>
            </w:r>
          </w:p>
        </w:tc>
      </w:tr>
      <w:tr w:rsidR="00073227" w:rsidRPr="00073227" w:rsidTr="00073227">
        <w:trPr>
          <w:trHeight w:val="52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53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27" w:rsidRPr="00073227" w:rsidRDefault="00073227" w:rsidP="00073227">
            <w:pPr>
              <w:rPr>
                <w:color w:val="000000"/>
              </w:rPr>
            </w:pPr>
            <w:r w:rsidRPr="00073227">
              <w:rPr>
                <w:color w:val="000000"/>
              </w:rPr>
              <w:t>Доставка и монтаж на нова стълба тип моряшка за достъп до покрива h=4 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27" w:rsidRPr="00073227" w:rsidRDefault="00073227" w:rsidP="00073227">
            <w:pPr>
              <w:rPr>
                <w:color w:val="000000"/>
              </w:rPr>
            </w:pPr>
            <w:proofErr w:type="spellStart"/>
            <w:r w:rsidRPr="00073227">
              <w:rPr>
                <w:color w:val="000000"/>
              </w:rPr>
              <w:t>бр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27" w:rsidRPr="00073227" w:rsidRDefault="00073227" w:rsidP="00073227">
            <w:pPr>
              <w:jc w:val="right"/>
              <w:rPr>
                <w:color w:val="000000"/>
              </w:rPr>
            </w:pPr>
            <w:r w:rsidRPr="00073227">
              <w:rPr>
                <w:color w:val="000000"/>
              </w:rPr>
              <w:t>1,00</w:t>
            </w:r>
          </w:p>
        </w:tc>
      </w:tr>
      <w:tr w:rsidR="00073227" w:rsidRPr="00073227" w:rsidTr="00073227">
        <w:trPr>
          <w:trHeight w:val="52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54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27" w:rsidRPr="00073227" w:rsidRDefault="00073227" w:rsidP="00073227">
            <w:pPr>
              <w:rPr>
                <w:color w:val="000000"/>
              </w:rPr>
            </w:pPr>
            <w:r w:rsidRPr="00073227">
              <w:rPr>
                <w:color w:val="000000"/>
              </w:rPr>
              <w:t>Доставка и монтаж на нова стълба тип моряшка за достъп до покрива h=3 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27" w:rsidRPr="00073227" w:rsidRDefault="00073227" w:rsidP="00073227">
            <w:pPr>
              <w:rPr>
                <w:color w:val="000000"/>
              </w:rPr>
            </w:pPr>
            <w:proofErr w:type="spellStart"/>
            <w:r w:rsidRPr="00073227">
              <w:rPr>
                <w:color w:val="000000"/>
              </w:rPr>
              <w:t>бр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27" w:rsidRPr="00073227" w:rsidRDefault="00073227" w:rsidP="00073227">
            <w:pPr>
              <w:jc w:val="right"/>
              <w:rPr>
                <w:color w:val="000000"/>
              </w:rPr>
            </w:pPr>
            <w:r w:rsidRPr="00073227">
              <w:rPr>
                <w:color w:val="000000"/>
              </w:rPr>
              <w:t>1,00</w:t>
            </w:r>
          </w:p>
        </w:tc>
      </w:tr>
      <w:tr w:rsidR="00073227" w:rsidRPr="00073227" w:rsidTr="00073227">
        <w:trPr>
          <w:trHeight w:val="838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55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27" w:rsidRPr="00073227" w:rsidRDefault="00073227" w:rsidP="00073227">
            <w:pPr>
              <w:rPr>
                <w:color w:val="000000"/>
              </w:rPr>
            </w:pPr>
            <w:r w:rsidRPr="00073227">
              <w:rPr>
                <w:color w:val="000000"/>
              </w:rPr>
              <w:t>Направа на нова дъждовна канализация Ф110, включително ръчен изкоп, полагане и въз</w:t>
            </w:r>
            <w:r>
              <w:rPr>
                <w:color w:val="000000"/>
              </w:rPr>
              <w:t>с</w:t>
            </w:r>
            <w:r w:rsidRPr="00073227">
              <w:rPr>
                <w:color w:val="000000"/>
              </w:rPr>
              <w:t xml:space="preserve">тановяване на съответната настилка и </w:t>
            </w:r>
            <w:proofErr w:type="spellStart"/>
            <w:r w:rsidRPr="00073227">
              <w:rPr>
                <w:color w:val="000000"/>
              </w:rPr>
              <w:t>фитинги</w:t>
            </w:r>
            <w:proofErr w:type="spellEnd"/>
            <w:r w:rsidRPr="00073227">
              <w:rPr>
                <w:color w:val="000000"/>
              </w:rPr>
              <w:t xml:space="preserve"> за </w:t>
            </w:r>
            <w:proofErr w:type="spellStart"/>
            <w:r w:rsidRPr="00073227">
              <w:rPr>
                <w:color w:val="000000"/>
              </w:rPr>
              <w:t>заустване</w:t>
            </w:r>
            <w:proofErr w:type="spellEnd"/>
            <w:r w:rsidRPr="00073227">
              <w:rPr>
                <w:color w:val="000000"/>
              </w:rPr>
              <w:t xml:space="preserve"> на съществуващите водостоци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27" w:rsidRPr="00073227" w:rsidRDefault="00073227" w:rsidP="00073227">
            <w:pPr>
              <w:rPr>
                <w:color w:val="000000"/>
              </w:rPr>
            </w:pPr>
            <w:r w:rsidRPr="00073227">
              <w:rPr>
                <w:color w:val="000000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27" w:rsidRPr="00073227" w:rsidRDefault="00073227" w:rsidP="00073227">
            <w:pPr>
              <w:jc w:val="right"/>
              <w:rPr>
                <w:color w:val="000000"/>
              </w:rPr>
            </w:pPr>
            <w:r w:rsidRPr="00073227">
              <w:rPr>
                <w:color w:val="000000"/>
              </w:rPr>
              <w:t>65,00</w:t>
            </w:r>
          </w:p>
        </w:tc>
      </w:tr>
    </w:tbl>
    <w:p w:rsidR="000B43D7" w:rsidRDefault="000B43D7" w:rsidP="000E65C3">
      <w:pPr>
        <w:spacing w:line="276" w:lineRule="auto"/>
        <w:ind w:right="-7" w:firstLine="600"/>
        <w:jc w:val="both"/>
        <w:rPr>
          <w:b/>
        </w:rPr>
      </w:pPr>
    </w:p>
    <w:p w:rsidR="000B43D7" w:rsidRPr="00CA626C" w:rsidRDefault="000B43D7" w:rsidP="000E65C3">
      <w:pPr>
        <w:numPr>
          <w:ilvl w:val="0"/>
          <w:numId w:val="2"/>
        </w:numPr>
        <w:spacing w:line="276" w:lineRule="auto"/>
        <w:ind w:right="-7"/>
        <w:jc w:val="both"/>
      </w:pPr>
      <w:r w:rsidRPr="00CA626C">
        <w:rPr>
          <w:b/>
          <w:bCs/>
          <w:color w:val="000000"/>
        </w:rPr>
        <w:t>Изисквания към изпълнението на строителството</w:t>
      </w:r>
    </w:p>
    <w:p w:rsidR="000B43D7" w:rsidRPr="00CA626C" w:rsidRDefault="000B43D7" w:rsidP="000E65C3">
      <w:pPr>
        <w:tabs>
          <w:tab w:val="left" w:pos="-600"/>
          <w:tab w:val="left" w:pos="-567"/>
        </w:tabs>
        <w:spacing w:line="276" w:lineRule="auto"/>
        <w:rPr>
          <w:rFonts w:eastAsia="Calibri"/>
          <w:b/>
          <w:bCs/>
        </w:rPr>
      </w:pPr>
      <w:bookmarkStart w:id="0" w:name="_Toc409109029"/>
    </w:p>
    <w:p w:rsidR="000B43D7" w:rsidRPr="00CA626C" w:rsidRDefault="000B43D7" w:rsidP="000E65C3">
      <w:pPr>
        <w:tabs>
          <w:tab w:val="left" w:pos="-600"/>
          <w:tab w:val="left" w:pos="-567"/>
        </w:tabs>
        <w:spacing w:line="276" w:lineRule="auto"/>
        <w:rPr>
          <w:rFonts w:eastAsia="Calibri"/>
          <w:b/>
          <w:bCs/>
          <w:i/>
        </w:rPr>
      </w:pPr>
      <w:r w:rsidRPr="00CA626C">
        <w:rPr>
          <w:rFonts w:eastAsia="Calibri"/>
          <w:b/>
          <w:bCs/>
          <w:i/>
        </w:rPr>
        <w:t>Общи и специфични изисквания към строителните продукти</w:t>
      </w:r>
      <w:bookmarkEnd w:id="0"/>
      <w:r w:rsidRPr="00CA626C">
        <w:rPr>
          <w:rFonts w:eastAsia="Calibri"/>
          <w:b/>
          <w:bCs/>
          <w:i/>
        </w:rPr>
        <w:t>.</w:t>
      </w:r>
    </w:p>
    <w:p w:rsidR="003E4F78" w:rsidRPr="003E4F78" w:rsidRDefault="003E4F78" w:rsidP="003E4F78">
      <w:pPr>
        <w:numPr>
          <w:ilvl w:val="0"/>
          <w:numId w:val="5"/>
        </w:numPr>
        <w:suppressAutoHyphens/>
        <w:spacing w:after="160" w:line="276" w:lineRule="auto"/>
        <w:ind w:left="0" w:firstLine="709"/>
        <w:jc w:val="both"/>
        <w:rPr>
          <w:rFonts w:eastAsia="Calibri"/>
          <w:lang w:eastAsia="ar-SA"/>
        </w:rPr>
      </w:pPr>
      <w:r w:rsidRPr="003E4F78">
        <w:rPr>
          <w:rFonts w:eastAsia="Calibri"/>
          <w:lang w:eastAsia="ar-SA"/>
        </w:rPr>
        <w:t>при изпълнение предмета на поръчката</w:t>
      </w:r>
      <w:r>
        <w:rPr>
          <w:rFonts w:eastAsia="Calibri"/>
          <w:lang w:eastAsia="ar-SA"/>
        </w:rPr>
        <w:t xml:space="preserve"> да се придържа </w:t>
      </w:r>
      <w:r w:rsidRPr="003E4F78">
        <w:rPr>
          <w:rFonts w:eastAsia="Calibri"/>
          <w:lang w:eastAsia="ar-SA"/>
        </w:rPr>
        <w:t>точно към указанията на Възложителя, Техническата спецификация и към всички действащи нормативни актове, правила и стандарти, които се отнасят до изпълнението на поръчката;</w:t>
      </w:r>
    </w:p>
    <w:p w:rsidR="003E4F78" w:rsidRPr="003E4F78" w:rsidRDefault="003E4F78" w:rsidP="003E4F78">
      <w:pPr>
        <w:numPr>
          <w:ilvl w:val="0"/>
          <w:numId w:val="5"/>
        </w:numPr>
        <w:suppressAutoHyphens/>
        <w:spacing w:after="160" w:line="276" w:lineRule="auto"/>
        <w:ind w:left="0" w:firstLine="709"/>
        <w:jc w:val="both"/>
        <w:rPr>
          <w:rFonts w:eastAsia="Calibri"/>
          <w:lang w:eastAsia="ar-SA"/>
        </w:rPr>
      </w:pPr>
      <w:r w:rsidRPr="003E4F78">
        <w:rPr>
          <w:rFonts w:eastAsia="Calibri"/>
          <w:lang w:eastAsia="ar-SA"/>
        </w:rPr>
        <w:t xml:space="preserve">всички влагани материали </w:t>
      </w:r>
      <w:r>
        <w:rPr>
          <w:rFonts w:eastAsia="Calibri"/>
          <w:lang w:eastAsia="ar-SA"/>
        </w:rPr>
        <w:t>да</w:t>
      </w:r>
      <w:r w:rsidRPr="003E4F78">
        <w:rPr>
          <w:rFonts w:eastAsia="Calibri"/>
          <w:lang w:eastAsia="ar-SA"/>
        </w:rPr>
        <w:t xml:space="preserve"> бъдат придружени с документи (сертификати/декларации за съответствие и/или протоколи от лабораторни изследвания), доказващи качеството на материалите и съответствието им с действащите в </w:t>
      </w:r>
      <w:proofErr w:type="spellStart"/>
      <w:r w:rsidRPr="003E4F78">
        <w:rPr>
          <w:rFonts w:eastAsia="Calibri"/>
          <w:lang w:eastAsia="ar-SA"/>
        </w:rPr>
        <w:t>Р.България</w:t>
      </w:r>
      <w:proofErr w:type="spellEnd"/>
      <w:r w:rsidRPr="003E4F78">
        <w:rPr>
          <w:rFonts w:eastAsia="Calibri"/>
          <w:lang w:eastAsia="ar-SA"/>
        </w:rPr>
        <w:t xml:space="preserve"> стандарти или еквиваленти.</w:t>
      </w:r>
    </w:p>
    <w:p w:rsidR="003E4F78" w:rsidRPr="003E4F78" w:rsidRDefault="003E4F78" w:rsidP="003E4F78">
      <w:pPr>
        <w:numPr>
          <w:ilvl w:val="0"/>
          <w:numId w:val="5"/>
        </w:numPr>
        <w:suppressAutoHyphens/>
        <w:spacing w:after="160" w:line="276" w:lineRule="auto"/>
        <w:ind w:left="0" w:firstLine="709"/>
        <w:jc w:val="both"/>
        <w:rPr>
          <w:rFonts w:eastAsia="Calibri"/>
          <w:lang w:eastAsia="ar-SA"/>
        </w:rPr>
      </w:pPr>
      <w:r w:rsidRPr="003E4F78">
        <w:rPr>
          <w:rFonts w:eastAsia="Calibri"/>
          <w:lang w:eastAsia="ar-SA"/>
        </w:rPr>
        <w:t xml:space="preserve">всички материали, които </w:t>
      </w:r>
      <w:r>
        <w:rPr>
          <w:rFonts w:eastAsia="Calibri"/>
          <w:lang w:eastAsia="ar-SA"/>
        </w:rPr>
        <w:t xml:space="preserve">ще </w:t>
      </w:r>
      <w:r w:rsidRPr="003E4F78">
        <w:rPr>
          <w:rFonts w:eastAsia="Calibri"/>
          <w:lang w:eastAsia="ar-SA"/>
        </w:rPr>
        <w:t xml:space="preserve">бъдат вложени при изпълнение на отделните части на СМР </w:t>
      </w:r>
      <w:r>
        <w:rPr>
          <w:rFonts w:eastAsia="Calibri"/>
          <w:lang w:eastAsia="ar-SA"/>
        </w:rPr>
        <w:t>да</w:t>
      </w:r>
      <w:r w:rsidRPr="003E4F78">
        <w:rPr>
          <w:rFonts w:eastAsia="Calibri"/>
          <w:lang w:eastAsia="ar-SA"/>
        </w:rPr>
        <w:t xml:space="preserve"> отговарят на изискванията на Техническата спецификация, както и на действащата нормативна уредба на Република България и Европейския съюз.</w:t>
      </w:r>
    </w:p>
    <w:p w:rsidR="003E4F78" w:rsidRPr="003E4F78" w:rsidRDefault="003E4F78" w:rsidP="003E4F78">
      <w:pPr>
        <w:numPr>
          <w:ilvl w:val="0"/>
          <w:numId w:val="5"/>
        </w:numPr>
        <w:suppressAutoHyphens/>
        <w:spacing w:after="160" w:line="276" w:lineRule="auto"/>
        <w:ind w:left="0" w:firstLine="709"/>
        <w:jc w:val="both"/>
        <w:rPr>
          <w:rFonts w:eastAsia="Calibri"/>
          <w:lang w:eastAsia="ar-SA"/>
        </w:rPr>
      </w:pPr>
      <w:r w:rsidRPr="003E4F78">
        <w:rPr>
          <w:rFonts w:eastAsia="Calibri"/>
          <w:lang w:eastAsia="ar-SA"/>
        </w:rPr>
        <w:t>гаранцио</w:t>
      </w:r>
      <w:r>
        <w:rPr>
          <w:rFonts w:eastAsia="Calibri"/>
          <w:lang w:eastAsia="ar-SA"/>
        </w:rPr>
        <w:t>нният срок на всички материали, които ще</w:t>
      </w:r>
      <w:r w:rsidRPr="003E4F78">
        <w:rPr>
          <w:rFonts w:eastAsia="Calibri"/>
          <w:lang w:eastAsia="ar-SA"/>
        </w:rPr>
        <w:t xml:space="preserve"> бъдат вложени при изпълнение на отделните части на СМР </w:t>
      </w:r>
      <w:r>
        <w:rPr>
          <w:rFonts w:eastAsia="Calibri"/>
          <w:lang w:eastAsia="ar-SA"/>
        </w:rPr>
        <w:t>да</w:t>
      </w:r>
      <w:r w:rsidRPr="003E4F78">
        <w:rPr>
          <w:rFonts w:eastAsia="Calibri"/>
          <w:lang w:eastAsia="ar-SA"/>
        </w:rPr>
        <w:t xml:space="preserve"> бъдат съобразени с </w:t>
      </w:r>
      <w:r w:rsidRPr="003E4F78">
        <w:rPr>
          <w:rFonts w:eastAsia="Calibri"/>
          <w:lang w:eastAsia="ar-SA"/>
        </w:rPr>
        <w:t>гаранцион</w:t>
      </w:r>
      <w:r>
        <w:rPr>
          <w:rFonts w:eastAsia="Calibri"/>
          <w:lang w:eastAsia="ar-SA"/>
        </w:rPr>
        <w:t xml:space="preserve">ните </w:t>
      </w:r>
      <w:r w:rsidRPr="003E4F78">
        <w:rPr>
          <w:rFonts w:eastAsia="Calibri"/>
          <w:lang w:eastAsia="ar-SA"/>
        </w:rPr>
        <w:t xml:space="preserve"> срок</w:t>
      </w:r>
      <w:r>
        <w:rPr>
          <w:rFonts w:eastAsia="Calibri"/>
          <w:lang w:eastAsia="ar-SA"/>
        </w:rPr>
        <w:t xml:space="preserve">ове </w:t>
      </w:r>
      <w:r w:rsidRPr="003E4F78">
        <w:rPr>
          <w:rFonts w:eastAsia="Calibri"/>
          <w:lang w:eastAsia="ar-SA"/>
        </w:rPr>
        <w:t xml:space="preserve"> за строителните дейности.</w:t>
      </w:r>
    </w:p>
    <w:p w:rsidR="003E4F78" w:rsidRPr="003E4F78" w:rsidRDefault="003E4F78" w:rsidP="003E4F78">
      <w:pPr>
        <w:numPr>
          <w:ilvl w:val="0"/>
          <w:numId w:val="5"/>
        </w:numPr>
        <w:suppressAutoHyphens/>
        <w:spacing w:after="120" w:line="276" w:lineRule="auto"/>
        <w:ind w:left="0" w:right="-2"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Да </w:t>
      </w:r>
      <w:r w:rsidRPr="003E4F78">
        <w:rPr>
          <w:rFonts w:eastAsia="Calibri"/>
          <w:lang w:eastAsia="ar-SA"/>
        </w:rPr>
        <w:t>разполага с необходимия човешки ресурс, механизация</w:t>
      </w:r>
      <w:r>
        <w:rPr>
          <w:rFonts w:eastAsia="Calibri"/>
          <w:lang w:eastAsia="ar-SA"/>
        </w:rPr>
        <w:t>.</w:t>
      </w:r>
      <w:r w:rsidRPr="003E4F78">
        <w:rPr>
          <w:rFonts w:eastAsia="Calibri"/>
          <w:lang w:eastAsia="ar-SA"/>
        </w:rPr>
        <w:t xml:space="preserve"> и транспорт за качественото изпълнение на работите по настоящата обществена поръчка.</w:t>
      </w:r>
    </w:p>
    <w:p w:rsidR="000E65C3" w:rsidRDefault="000E65C3" w:rsidP="000E65C3">
      <w:pPr>
        <w:spacing w:line="276" w:lineRule="auto"/>
        <w:rPr>
          <w:rFonts w:eastAsia="Calibri"/>
          <w:b/>
          <w:color w:val="000000"/>
          <w:shd w:val="clear" w:color="auto" w:fill="FFFFFF"/>
        </w:rPr>
      </w:pPr>
    </w:p>
    <w:p w:rsidR="000B43D7" w:rsidRPr="00CA626C" w:rsidRDefault="000B43D7" w:rsidP="000E65C3">
      <w:pPr>
        <w:spacing w:line="276" w:lineRule="auto"/>
        <w:rPr>
          <w:rFonts w:eastAsia="Calibri"/>
          <w:b/>
          <w:color w:val="000000"/>
          <w:shd w:val="clear" w:color="auto" w:fill="FFFFFF"/>
        </w:rPr>
      </w:pPr>
      <w:r w:rsidRPr="00CA626C">
        <w:rPr>
          <w:rFonts w:eastAsia="Calibri"/>
          <w:b/>
          <w:color w:val="000000"/>
          <w:shd w:val="clear" w:color="auto" w:fill="FFFFFF"/>
        </w:rPr>
        <w:t>Други изисквания:</w:t>
      </w:r>
    </w:p>
    <w:p w:rsidR="000B43D7" w:rsidRDefault="000B43D7" w:rsidP="000E65C3">
      <w:pPr>
        <w:widowControl w:val="0"/>
        <w:spacing w:after="64" w:line="276" w:lineRule="auto"/>
        <w:ind w:right="20"/>
        <w:jc w:val="both"/>
        <w:rPr>
          <w:rFonts w:eastAsia="Calibri"/>
          <w:color w:val="000000"/>
          <w:shd w:val="clear" w:color="auto" w:fill="FFFFFF"/>
        </w:rPr>
      </w:pPr>
    </w:p>
    <w:p w:rsidR="000B43D7" w:rsidRPr="00CA626C" w:rsidRDefault="000B43D7" w:rsidP="000E65C3">
      <w:pPr>
        <w:widowControl w:val="0"/>
        <w:spacing w:after="64" w:line="276" w:lineRule="auto"/>
        <w:ind w:right="20"/>
        <w:jc w:val="both"/>
        <w:rPr>
          <w:rFonts w:eastAsia="Calibri"/>
        </w:rPr>
      </w:pPr>
      <w:r w:rsidRPr="00CA626C">
        <w:rPr>
          <w:rFonts w:eastAsia="Calibri"/>
          <w:color w:val="000000"/>
          <w:shd w:val="clear" w:color="auto" w:fill="FFFFFF"/>
        </w:rPr>
        <w:t xml:space="preserve">Изпълнителят е задължен да изпълни възложените работи и да осигури работна ръка, материали, строителни съоръжения, заготовки, изделия и всичко друго необходимо за изпълнение на </w:t>
      </w:r>
      <w:r w:rsidR="003E4F78">
        <w:rPr>
          <w:rFonts w:eastAsia="Calibri"/>
          <w:color w:val="000000"/>
          <w:shd w:val="clear" w:color="auto" w:fill="FFFFFF"/>
        </w:rPr>
        <w:t>СМР</w:t>
      </w:r>
      <w:r w:rsidRPr="00CA626C">
        <w:rPr>
          <w:rFonts w:eastAsia="Calibri"/>
          <w:color w:val="000000"/>
          <w:shd w:val="clear" w:color="auto" w:fill="FFFFFF"/>
        </w:rPr>
        <w:t>.</w:t>
      </w:r>
    </w:p>
    <w:p w:rsidR="000B43D7" w:rsidRPr="00CA626C" w:rsidRDefault="000B43D7" w:rsidP="003E4F78">
      <w:pPr>
        <w:widowControl w:val="0"/>
        <w:spacing w:after="60" w:line="276" w:lineRule="auto"/>
        <w:ind w:right="20"/>
        <w:jc w:val="both"/>
        <w:rPr>
          <w:rFonts w:eastAsia="Calibri"/>
        </w:rPr>
      </w:pPr>
      <w:r w:rsidRPr="00CA626C">
        <w:rPr>
          <w:rFonts w:eastAsia="Calibri"/>
          <w:color w:val="000000"/>
          <w:shd w:val="clear" w:color="auto" w:fill="FFFFFF"/>
        </w:rPr>
        <w:t>Изпълнителят точно и надлежно трябва да изпълни договорените работи с качество, съответстващо на ЗУТ и всички други нормативни изисквания, съответстващи на предмета на поръчката. Да съблюдава и спазва всички норми за предаване и приемане на СМР. При възникнали грешки от страна на Изпълнителя, същият да ги отстранява за своя сметка до задоволяване исканията на възложителя и до прием</w:t>
      </w:r>
      <w:r w:rsidR="003E4F78">
        <w:rPr>
          <w:rFonts w:eastAsia="Calibri"/>
          <w:color w:val="000000"/>
          <w:shd w:val="clear" w:color="auto" w:fill="FFFFFF"/>
        </w:rPr>
        <w:t>ане на работите от негова страна</w:t>
      </w:r>
      <w:r w:rsidRPr="00CA626C">
        <w:rPr>
          <w:rFonts w:eastAsia="Calibri"/>
          <w:color w:val="000000"/>
          <w:shd w:val="clear" w:color="auto" w:fill="FFFFFF"/>
        </w:rPr>
        <w:t xml:space="preserve">. Всяко намаление или увеличение в обемите </w:t>
      </w:r>
      <w:r w:rsidR="000E65C3">
        <w:rPr>
          <w:rFonts w:eastAsia="Calibri"/>
          <w:color w:val="000000"/>
          <w:shd w:val="clear" w:color="auto" w:fill="FFFFFF"/>
        </w:rPr>
        <w:t xml:space="preserve">по </w:t>
      </w:r>
      <w:r w:rsidRPr="00CA626C">
        <w:rPr>
          <w:rFonts w:eastAsia="Calibri"/>
          <w:color w:val="000000"/>
          <w:shd w:val="clear" w:color="auto" w:fill="FFFFFF"/>
        </w:rPr>
        <w:t>договора, ще се обявява писмено</w:t>
      </w:r>
      <w:r w:rsidR="000E65C3">
        <w:rPr>
          <w:rFonts w:eastAsia="Calibri"/>
          <w:color w:val="000000"/>
          <w:shd w:val="clear" w:color="auto" w:fill="FFFFFF"/>
        </w:rPr>
        <w:t xml:space="preserve"> от Изпълнителя</w:t>
      </w:r>
      <w:r w:rsidRPr="00CA626C">
        <w:rPr>
          <w:rFonts w:eastAsia="Calibri"/>
          <w:color w:val="000000"/>
          <w:shd w:val="clear" w:color="auto" w:fill="FFFFFF"/>
        </w:rPr>
        <w:t xml:space="preserve"> и </w:t>
      </w:r>
      <w:r w:rsidR="000E65C3">
        <w:rPr>
          <w:rFonts w:eastAsia="Calibri"/>
          <w:color w:val="000000"/>
          <w:shd w:val="clear" w:color="auto" w:fill="FFFFFF"/>
        </w:rPr>
        <w:t xml:space="preserve">ще се </w:t>
      </w:r>
      <w:r w:rsidRPr="00CA626C">
        <w:rPr>
          <w:rFonts w:eastAsia="Calibri"/>
          <w:color w:val="000000"/>
          <w:shd w:val="clear" w:color="auto" w:fill="FFFFFF"/>
        </w:rPr>
        <w:t xml:space="preserve">съгласува </w:t>
      </w:r>
      <w:r w:rsidR="000E65C3">
        <w:rPr>
          <w:rFonts w:eastAsia="Calibri"/>
          <w:color w:val="000000"/>
          <w:shd w:val="clear" w:color="auto" w:fill="FFFFFF"/>
        </w:rPr>
        <w:t xml:space="preserve">с </w:t>
      </w:r>
      <w:r w:rsidR="000E65C3" w:rsidRPr="00CA626C">
        <w:rPr>
          <w:rFonts w:eastAsia="Calibri"/>
          <w:color w:val="000000"/>
          <w:shd w:val="clear" w:color="auto" w:fill="FFFFFF"/>
        </w:rPr>
        <w:t xml:space="preserve">Възложителя </w:t>
      </w:r>
      <w:r w:rsidRPr="00CA626C">
        <w:rPr>
          <w:rFonts w:eastAsia="Calibri"/>
          <w:color w:val="000000"/>
          <w:shd w:val="clear" w:color="auto" w:fill="FFFFFF"/>
        </w:rPr>
        <w:t>преди каквато и да е промяна и по-нататъшното изпълнение.</w:t>
      </w:r>
    </w:p>
    <w:p w:rsidR="000B43D7" w:rsidRPr="00CA626C" w:rsidRDefault="000B43D7" w:rsidP="000E65C3">
      <w:pPr>
        <w:keepNext/>
        <w:keepLines/>
        <w:widowControl w:val="0"/>
        <w:tabs>
          <w:tab w:val="left" w:pos="709"/>
        </w:tabs>
        <w:spacing w:line="276" w:lineRule="auto"/>
        <w:ind w:right="20"/>
        <w:jc w:val="both"/>
        <w:outlineLvl w:val="2"/>
        <w:rPr>
          <w:rFonts w:eastAsia="Calibri"/>
          <w:b/>
          <w:color w:val="000000"/>
          <w:shd w:val="clear" w:color="auto" w:fill="FFFFFF"/>
        </w:rPr>
      </w:pPr>
      <w:bookmarkStart w:id="1" w:name="bookmark7"/>
    </w:p>
    <w:p w:rsidR="000B43D7" w:rsidRPr="00CA626C" w:rsidRDefault="000B43D7" w:rsidP="000E65C3">
      <w:pPr>
        <w:keepNext/>
        <w:keepLines/>
        <w:widowControl w:val="0"/>
        <w:tabs>
          <w:tab w:val="left" w:pos="709"/>
        </w:tabs>
        <w:spacing w:line="276" w:lineRule="auto"/>
        <w:ind w:right="20"/>
        <w:jc w:val="both"/>
        <w:outlineLvl w:val="2"/>
        <w:rPr>
          <w:rFonts w:eastAsia="Calibri"/>
          <w:b/>
          <w:i/>
        </w:rPr>
      </w:pPr>
      <w:r w:rsidRPr="00CA626C">
        <w:rPr>
          <w:rFonts w:eastAsia="Calibri"/>
          <w:b/>
          <w:i/>
          <w:color w:val="000000"/>
          <w:shd w:val="clear" w:color="auto" w:fill="FFFFFF"/>
        </w:rPr>
        <w:t xml:space="preserve">Изисквания относно осигуряване на безопасни и здравословни условия на труд. </w:t>
      </w:r>
      <w:bookmarkEnd w:id="1"/>
    </w:p>
    <w:p w:rsidR="000B43D7" w:rsidRPr="00CA626C" w:rsidRDefault="000B43D7" w:rsidP="000E65C3">
      <w:pPr>
        <w:widowControl w:val="0"/>
        <w:spacing w:after="60" w:line="276" w:lineRule="auto"/>
        <w:ind w:right="20"/>
        <w:jc w:val="both"/>
        <w:rPr>
          <w:rFonts w:eastAsia="Calibri"/>
          <w:color w:val="000000"/>
          <w:shd w:val="clear" w:color="auto" w:fill="FFFFFF"/>
        </w:rPr>
      </w:pPr>
    </w:p>
    <w:p w:rsidR="000B43D7" w:rsidRPr="00CA626C" w:rsidRDefault="000B43D7" w:rsidP="000E65C3">
      <w:pPr>
        <w:widowControl w:val="0"/>
        <w:spacing w:after="60" w:line="276" w:lineRule="auto"/>
        <w:ind w:right="20"/>
        <w:jc w:val="both"/>
        <w:rPr>
          <w:rFonts w:eastAsia="Calibri"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>По време на изпълнение на строителните и монтажните работи Изпълнителят трябва да спазва изискванията на Наредба № 2 от 2004 г. за минимални изисквания за здравословни и безопасни условия на труд при извършване на строителни и монтажни работи, както и по всички други действащи нормативни актове и стандарти относно безопасността и хигиената на труда, техническата и пожарната безопасност при строителство и експлоатация на подобни обекти, а също и да се грижи за сигурността на всички лица, които се намират на строителната площадка.</w:t>
      </w:r>
      <w:bookmarkStart w:id="2" w:name="bookmark8"/>
    </w:p>
    <w:p w:rsidR="000B43D7" w:rsidRPr="00CA626C" w:rsidRDefault="000B43D7" w:rsidP="000E65C3">
      <w:pPr>
        <w:widowControl w:val="0"/>
        <w:spacing w:after="60" w:line="276" w:lineRule="auto"/>
        <w:ind w:right="20"/>
        <w:jc w:val="both"/>
        <w:rPr>
          <w:rFonts w:eastAsia="Calibri"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 xml:space="preserve">За осигуряване необходимата безопасност на труда по време на  строителството, всички работници е необходимо да бъдат запознати със специфичността на работите, които имат да извършват. Задължително е провеждането на периодичен инструктаж. Преди започване на работа, работниците трябва да бъдат снабдени с изправни инструменти, специално работно облекло - задължително в сигнален цвят. </w:t>
      </w:r>
    </w:p>
    <w:p w:rsidR="000B43D7" w:rsidRPr="00CA626C" w:rsidRDefault="000B43D7" w:rsidP="000E65C3">
      <w:pPr>
        <w:widowControl w:val="0"/>
        <w:spacing w:after="60" w:line="276" w:lineRule="auto"/>
        <w:ind w:right="20"/>
        <w:jc w:val="both"/>
        <w:rPr>
          <w:rFonts w:eastAsia="Calibri"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>Строителните машини (ако такива се използват) и инвентарни приспособления трябва да отговарят на характера на работата и да се пускат в действие само след като предварително е проверена тяхната изправност. Превозът на работници от и до обекта да става само с оборудвани за целта моторни превозни средства.</w:t>
      </w:r>
    </w:p>
    <w:p w:rsidR="000B43D7" w:rsidRPr="00CA626C" w:rsidRDefault="000B43D7" w:rsidP="000E65C3">
      <w:pPr>
        <w:widowControl w:val="0"/>
        <w:spacing w:after="60" w:line="276" w:lineRule="auto"/>
        <w:ind w:right="20"/>
        <w:jc w:val="both"/>
        <w:rPr>
          <w:rFonts w:eastAsia="Calibri"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>Изпълнението на СМР трябва да се съобразят с всички нормативни актове по безопасност на труда за различните дейности, видове работи и работно оборудване, като:</w:t>
      </w:r>
    </w:p>
    <w:p w:rsidR="000B43D7" w:rsidRPr="00CA626C" w:rsidRDefault="000B43D7" w:rsidP="000E65C3">
      <w:pPr>
        <w:widowControl w:val="0"/>
        <w:spacing w:after="60" w:line="276" w:lineRule="auto"/>
        <w:ind w:right="20" w:firstLine="720"/>
        <w:jc w:val="both"/>
        <w:rPr>
          <w:rFonts w:eastAsia="Calibri"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 xml:space="preserve">- Наредба № 2  за минималните изисквания за здравословни и безопасни условия на труд при извършване на строителни и монтажни работи (ДВ, бр.37 от 2004 г.); </w:t>
      </w:r>
    </w:p>
    <w:p w:rsidR="000B43D7" w:rsidRPr="00CA626C" w:rsidRDefault="000B43D7" w:rsidP="000E65C3">
      <w:pPr>
        <w:widowControl w:val="0"/>
        <w:spacing w:after="60" w:line="276" w:lineRule="auto"/>
        <w:ind w:right="20" w:firstLine="720"/>
        <w:jc w:val="both"/>
        <w:rPr>
          <w:rFonts w:eastAsia="Calibri"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>- Наредба № РД-07-2 от 16.12.2009 г.</w:t>
      </w:r>
      <w:r w:rsidR="000E65C3">
        <w:rPr>
          <w:rFonts w:eastAsia="Calibri"/>
          <w:color w:val="000000"/>
          <w:shd w:val="clear" w:color="auto" w:fill="FFFFFF"/>
        </w:rPr>
        <w:t xml:space="preserve"> </w:t>
      </w:r>
      <w:r w:rsidRPr="00CA626C">
        <w:rPr>
          <w:rFonts w:eastAsia="Calibri"/>
          <w:color w:val="000000"/>
          <w:shd w:val="clear" w:color="auto" w:fill="FFFFFF"/>
        </w:rPr>
        <w:t xml:space="preserve">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труд; </w:t>
      </w:r>
    </w:p>
    <w:p w:rsidR="000B43D7" w:rsidRPr="00CA626C" w:rsidRDefault="000B43D7" w:rsidP="000E65C3">
      <w:pPr>
        <w:widowControl w:val="0"/>
        <w:spacing w:after="60" w:line="276" w:lineRule="auto"/>
        <w:ind w:right="20" w:firstLine="720"/>
        <w:jc w:val="both"/>
        <w:rPr>
          <w:rFonts w:eastAsia="Calibri"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lastRenderedPageBreak/>
        <w:t>- Наредба № 3 за задължителните предварителни и периодични медицински прегледи (</w:t>
      </w:r>
      <w:proofErr w:type="spellStart"/>
      <w:r w:rsidRPr="00CA626C">
        <w:rPr>
          <w:rFonts w:eastAsia="Calibri"/>
          <w:color w:val="000000"/>
          <w:shd w:val="clear" w:color="auto" w:fill="FFFFFF"/>
        </w:rPr>
        <w:t>обн</w:t>
      </w:r>
      <w:proofErr w:type="spellEnd"/>
      <w:r w:rsidRPr="00CA626C">
        <w:rPr>
          <w:rFonts w:eastAsia="Calibri"/>
          <w:color w:val="000000"/>
          <w:shd w:val="clear" w:color="auto" w:fill="FFFFFF"/>
        </w:rPr>
        <w:t xml:space="preserve">., ДВ, бр.16 от 1987 г., изм. бр.65 от 1991 г. и бр.102 от 1994 г., 78 от 2005 г.) </w:t>
      </w:r>
    </w:p>
    <w:p w:rsidR="000B43D7" w:rsidRPr="00CA626C" w:rsidRDefault="000B43D7" w:rsidP="000E65C3">
      <w:pPr>
        <w:widowControl w:val="0"/>
        <w:spacing w:after="60" w:line="276" w:lineRule="auto"/>
        <w:ind w:right="20" w:firstLine="720"/>
        <w:jc w:val="both"/>
        <w:rPr>
          <w:rFonts w:eastAsia="Calibri"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>- Наредба № 5 за осигуряване на здравословни и безопасни условия на труд на работниците по срочно трудово правоотношение или временно трудово правоотношение (ДВ, бр.43 от 2006 г.)</w:t>
      </w:r>
    </w:p>
    <w:p w:rsidR="000B43D7" w:rsidRPr="00CA626C" w:rsidRDefault="000B43D7" w:rsidP="000E65C3">
      <w:pPr>
        <w:widowControl w:val="0"/>
        <w:spacing w:after="60" w:line="276" w:lineRule="auto"/>
        <w:ind w:right="20" w:firstLine="720"/>
        <w:jc w:val="both"/>
        <w:rPr>
          <w:rFonts w:eastAsia="Calibri"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 xml:space="preserve">- Наредба № 3 за минималните изисквания за безопасност и опазване на здравето на работещите при използване на лични предпазни средства на работното място. (ДВ, бр.46 от 2001 г.) </w:t>
      </w:r>
    </w:p>
    <w:p w:rsidR="000B43D7" w:rsidRPr="00CA626C" w:rsidRDefault="000B43D7" w:rsidP="000E65C3">
      <w:pPr>
        <w:widowControl w:val="0"/>
        <w:spacing w:after="60" w:line="276" w:lineRule="auto"/>
        <w:ind w:right="20" w:firstLine="720"/>
        <w:jc w:val="both"/>
        <w:rPr>
          <w:rFonts w:eastAsia="Calibri"/>
          <w:b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>- Наредба № РД-07/8 от 20.12.2008 г. за минималните изисквания за знаци и сигнали за безопасност и/или здраве при работа</w:t>
      </w:r>
    </w:p>
    <w:p w:rsidR="000B43D7" w:rsidRPr="00CA626C" w:rsidRDefault="000B43D7" w:rsidP="000E65C3">
      <w:pPr>
        <w:keepNext/>
        <w:keepLines/>
        <w:widowControl w:val="0"/>
        <w:spacing w:line="276" w:lineRule="auto"/>
        <w:ind w:right="20"/>
        <w:jc w:val="both"/>
        <w:outlineLvl w:val="2"/>
        <w:rPr>
          <w:rFonts w:eastAsia="Calibri"/>
          <w:b/>
          <w:color w:val="000000"/>
          <w:shd w:val="clear" w:color="auto" w:fill="FFFFFF"/>
        </w:rPr>
      </w:pPr>
    </w:p>
    <w:p w:rsidR="000B43D7" w:rsidRPr="00CA626C" w:rsidRDefault="000B43D7" w:rsidP="000E65C3">
      <w:pPr>
        <w:keepNext/>
        <w:keepLines/>
        <w:widowControl w:val="0"/>
        <w:spacing w:line="276" w:lineRule="auto"/>
        <w:ind w:right="20"/>
        <w:jc w:val="both"/>
        <w:outlineLvl w:val="2"/>
        <w:rPr>
          <w:rFonts w:eastAsia="Calibri"/>
          <w:b/>
          <w:i/>
          <w:color w:val="000000"/>
          <w:shd w:val="clear" w:color="auto" w:fill="FFFFFF"/>
        </w:rPr>
      </w:pPr>
      <w:r w:rsidRPr="00CA626C">
        <w:rPr>
          <w:rFonts w:eastAsia="Calibri"/>
          <w:b/>
          <w:i/>
          <w:color w:val="000000"/>
          <w:shd w:val="clear" w:color="auto" w:fill="FFFFFF"/>
        </w:rPr>
        <w:t>Изисквания относно опазване на околната среда.</w:t>
      </w:r>
      <w:bookmarkEnd w:id="2"/>
    </w:p>
    <w:p w:rsidR="000B43D7" w:rsidRPr="00CA626C" w:rsidRDefault="000B43D7" w:rsidP="000E65C3">
      <w:pPr>
        <w:keepNext/>
        <w:keepLines/>
        <w:widowControl w:val="0"/>
        <w:spacing w:line="276" w:lineRule="auto"/>
        <w:ind w:right="20"/>
        <w:jc w:val="both"/>
        <w:outlineLvl w:val="2"/>
        <w:rPr>
          <w:rFonts w:eastAsia="Calibri"/>
          <w:b/>
        </w:rPr>
      </w:pPr>
    </w:p>
    <w:p w:rsidR="000B43D7" w:rsidRPr="00CA626C" w:rsidRDefault="000B43D7" w:rsidP="000E65C3">
      <w:pPr>
        <w:widowControl w:val="0"/>
        <w:spacing w:line="276" w:lineRule="auto"/>
        <w:ind w:right="20"/>
        <w:jc w:val="both"/>
        <w:rPr>
          <w:rFonts w:eastAsia="Calibri"/>
        </w:rPr>
      </w:pPr>
      <w:r w:rsidRPr="00CA626C">
        <w:rPr>
          <w:rFonts w:eastAsia="Calibri"/>
          <w:color w:val="000000"/>
          <w:shd w:val="clear" w:color="auto" w:fill="FFFFFF"/>
        </w:rPr>
        <w:t>При изпълнение на строителните и монтажните работи Изпълнителят трябва да ограничи своите действия в рамките само на строителната площадка.</w:t>
      </w:r>
    </w:p>
    <w:p w:rsidR="000B43D7" w:rsidRPr="00CA626C" w:rsidRDefault="000B43D7" w:rsidP="000E65C3">
      <w:pPr>
        <w:widowControl w:val="0"/>
        <w:spacing w:line="276" w:lineRule="auto"/>
        <w:ind w:right="20"/>
        <w:jc w:val="both"/>
        <w:rPr>
          <w:rFonts w:eastAsia="Calibri"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>След приключване на</w:t>
      </w:r>
      <w:r w:rsidR="003E4F78">
        <w:rPr>
          <w:rFonts w:eastAsia="Calibri"/>
          <w:color w:val="000000"/>
          <w:shd w:val="clear" w:color="auto" w:fill="FFFFFF"/>
        </w:rPr>
        <w:t xml:space="preserve"> всички видове работи</w:t>
      </w:r>
      <w:r w:rsidRPr="00CA626C">
        <w:rPr>
          <w:rFonts w:eastAsia="Calibri"/>
          <w:color w:val="000000"/>
          <w:shd w:val="clear" w:color="auto" w:fill="FFFFFF"/>
        </w:rPr>
        <w:t xml:space="preserve"> Изпълнителят е длъжен да възстанови строителната площадка в първоначалния вид - да изтегли цялата си механизация и невложените материали и да остави площадката чиста от отпадъци.</w:t>
      </w:r>
    </w:p>
    <w:p w:rsidR="000B43D7" w:rsidRPr="00CA626C" w:rsidRDefault="000B43D7" w:rsidP="000E65C3">
      <w:pPr>
        <w:widowControl w:val="0"/>
        <w:spacing w:line="276" w:lineRule="auto"/>
        <w:ind w:right="20"/>
        <w:jc w:val="both"/>
        <w:rPr>
          <w:rFonts w:eastAsia="Calibri"/>
        </w:rPr>
      </w:pPr>
      <w:r w:rsidRPr="00CA626C">
        <w:rPr>
          <w:rFonts w:eastAsia="Calibri"/>
        </w:rPr>
        <w:t>Изпълнителят трябва да предприеме мерки за опазването на околната среда по време на строителството, съгласно добрите строителни практики и при спазване на Закона за управление на отпадъците и нормативната уредба в областта на екологията и опазване на околната среда.</w:t>
      </w:r>
    </w:p>
    <w:p w:rsidR="000B43D7" w:rsidRPr="00CA626C" w:rsidRDefault="000B43D7" w:rsidP="000E65C3">
      <w:pPr>
        <w:keepNext/>
        <w:keepLines/>
        <w:widowControl w:val="0"/>
        <w:spacing w:line="276" w:lineRule="auto"/>
        <w:ind w:right="20"/>
        <w:outlineLvl w:val="2"/>
        <w:rPr>
          <w:rFonts w:eastAsia="Calibri"/>
          <w:b/>
          <w:color w:val="000000"/>
          <w:shd w:val="clear" w:color="auto" w:fill="FFFFFF"/>
        </w:rPr>
      </w:pPr>
      <w:bookmarkStart w:id="3" w:name="bookmark9"/>
    </w:p>
    <w:p w:rsidR="000B43D7" w:rsidRPr="00CA626C" w:rsidRDefault="000B43D7" w:rsidP="000E65C3">
      <w:pPr>
        <w:keepNext/>
        <w:keepLines/>
        <w:widowControl w:val="0"/>
        <w:spacing w:line="276" w:lineRule="auto"/>
        <w:ind w:right="20"/>
        <w:outlineLvl w:val="2"/>
        <w:rPr>
          <w:rFonts w:eastAsia="Calibri"/>
          <w:b/>
          <w:i/>
        </w:rPr>
      </w:pPr>
      <w:r w:rsidRPr="00CA626C">
        <w:rPr>
          <w:rFonts w:eastAsia="Calibri"/>
          <w:b/>
          <w:i/>
          <w:color w:val="000000"/>
          <w:shd w:val="clear" w:color="auto" w:fill="FFFFFF"/>
        </w:rPr>
        <w:t>Системи за проверка и контрол на работите в процеса на тяхното изпълнение.</w:t>
      </w:r>
      <w:bookmarkEnd w:id="3"/>
    </w:p>
    <w:p w:rsidR="000B43D7" w:rsidRPr="00CA626C" w:rsidRDefault="000B43D7" w:rsidP="000E65C3">
      <w:pPr>
        <w:widowControl w:val="0"/>
        <w:spacing w:after="68" w:line="276" w:lineRule="auto"/>
        <w:ind w:right="20"/>
        <w:jc w:val="both"/>
        <w:rPr>
          <w:rFonts w:eastAsia="Calibri"/>
          <w:color w:val="000000"/>
          <w:shd w:val="clear" w:color="auto" w:fill="FFFFFF"/>
        </w:rPr>
      </w:pPr>
    </w:p>
    <w:p w:rsidR="000B43D7" w:rsidRPr="00CA626C" w:rsidRDefault="000B43D7" w:rsidP="000E65C3">
      <w:pPr>
        <w:widowControl w:val="0"/>
        <w:spacing w:line="276" w:lineRule="auto"/>
        <w:ind w:right="20"/>
        <w:jc w:val="both"/>
        <w:rPr>
          <w:rFonts w:eastAsia="Calibri"/>
        </w:rPr>
      </w:pPr>
      <w:r w:rsidRPr="00CA626C">
        <w:rPr>
          <w:rFonts w:eastAsia="Calibri"/>
          <w:color w:val="000000"/>
          <w:shd w:val="clear" w:color="auto" w:fill="FFFFFF"/>
        </w:rPr>
        <w:t>Чрез свои представители Възложителят по всяко време ще инспектира работите, ще контролира технологията на изпълнението и ще издава инструкции за отстраняване на дефекти, съобразно изискванията на специфицираната технология и начин на изпълнение. В случай на констатирани сериозни дефекти, отклонения и ниско качествено изпълнение, работите се спират и Възложителят уведомява Изпълнителя за нарушения в договора.</w:t>
      </w:r>
    </w:p>
    <w:p w:rsidR="000B43D7" w:rsidRDefault="000B43D7" w:rsidP="000E65C3">
      <w:pPr>
        <w:widowControl w:val="0"/>
        <w:spacing w:after="95" w:line="276" w:lineRule="auto"/>
        <w:ind w:right="20"/>
        <w:jc w:val="both"/>
        <w:rPr>
          <w:rFonts w:eastAsia="Calibri"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 xml:space="preserve">Всички дефектни материали и оборудване се отстраняват от строежа, а дефектните работи се разрушават за сметка на Изпълнителя. </w:t>
      </w:r>
    </w:p>
    <w:p w:rsidR="00883876" w:rsidRDefault="00883876" w:rsidP="007B281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 xml:space="preserve">Преди приключване на </w:t>
      </w:r>
      <w:r w:rsidR="00E01D55">
        <w:t>скри</w:t>
      </w:r>
      <w:r>
        <w:t>тите работи, Изпълнителя е длъжен да</w:t>
      </w:r>
      <w:r w:rsidR="00E01D55">
        <w:t xml:space="preserve"> изготви протокол за извършените скрити строително- монтажни работи и да го представи на</w:t>
      </w:r>
      <w:r>
        <w:t xml:space="preserve"> Възложителя или</w:t>
      </w:r>
      <w:r w:rsidRPr="00B01FE1">
        <w:rPr>
          <w:color w:val="000000"/>
        </w:rPr>
        <w:t xml:space="preserve"> лице </w:t>
      </w:r>
      <w:r w:rsidR="00E01D55">
        <w:rPr>
          <w:color w:val="000000"/>
        </w:rPr>
        <w:t>упражняващо Инвеститорски контрол за проверка и подпис.</w:t>
      </w:r>
      <w:r w:rsidRPr="00B01FE1">
        <w:rPr>
          <w:color w:val="000000"/>
        </w:rPr>
        <w:t xml:space="preserve"> Положеният подпис от такова лице представлява и разрешение за закриването на  извършените строително-монтажни работи. </w:t>
      </w:r>
    </w:p>
    <w:p w:rsidR="00883876" w:rsidRPr="00B01FE1" w:rsidRDefault="00883876" w:rsidP="007B281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01FE1">
        <w:rPr>
          <w:color w:val="000000"/>
        </w:rPr>
        <w:t xml:space="preserve">Всички работи, които са закрити, без да е </w:t>
      </w:r>
      <w:r>
        <w:rPr>
          <w:color w:val="000000"/>
        </w:rPr>
        <w:t>уведомен Възложителя</w:t>
      </w:r>
      <w:r w:rsidRPr="00B01FE1">
        <w:rPr>
          <w:color w:val="000000"/>
        </w:rPr>
        <w:t>, ще бъдат откривани по искане на Възложителя, за сметка на Изпълнителя.</w:t>
      </w:r>
    </w:p>
    <w:p w:rsidR="000B43D7" w:rsidRPr="00CA626C" w:rsidRDefault="000B43D7" w:rsidP="000E65C3">
      <w:pPr>
        <w:keepNext/>
        <w:keepLines/>
        <w:widowControl w:val="0"/>
        <w:spacing w:line="276" w:lineRule="auto"/>
        <w:ind w:right="20"/>
        <w:jc w:val="both"/>
        <w:outlineLvl w:val="2"/>
        <w:rPr>
          <w:rFonts w:eastAsia="Calibri"/>
          <w:b/>
          <w:i/>
          <w:color w:val="000000"/>
          <w:shd w:val="clear" w:color="auto" w:fill="FFFFFF"/>
        </w:rPr>
      </w:pPr>
      <w:bookmarkStart w:id="4" w:name="bookmark10"/>
    </w:p>
    <w:p w:rsidR="000B43D7" w:rsidRPr="00CA626C" w:rsidRDefault="000B43D7" w:rsidP="000E65C3">
      <w:pPr>
        <w:keepNext/>
        <w:keepLines/>
        <w:widowControl w:val="0"/>
        <w:spacing w:line="276" w:lineRule="auto"/>
        <w:ind w:right="20"/>
        <w:jc w:val="both"/>
        <w:outlineLvl w:val="2"/>
        <w:rPr>
          <w:rFonts w:eastAsia="Calibri"/>
          <w:b/>
          <w:i/>
          <w:color w:val="000000"/>
          <w:shd w:val="clear" w:color="auto" w:fill="FFFFFF"/>
        </w:rPr>
      </w:pPr>
      <w:r w:rsidRPr="00CA626C">
        <w:rPr>
          <w:rFonts w:eastAsia="Calibri"/>
          <w:b/>
          <w:i/>
          <w:color w:val="000000"/>
          <w:shd w:val="clear" w:color="auto" w:fill="FFFFFF"/>
        </w:rPr>
        <w:t>Проверки и изпитвания.</w:t>
      </w:r>
      <w:bookmarkEnd w:id="4"/>
    </w:p>
    <w:p w:rsidR="000B43D7" w:rsidRPr="00CA626C" w:rsidRDefault="000B43D7" w:rsidP="000E65C3">
      <w:pPr>
        <w:widowControl w:val="0"/>
        <w:spacing w:after="56" w:line="276" w:lineRule="auto"/>
        <w:ind w:right="20"/>
        <w:jc w:val="both"/>
        <w:rPr>
          <w:rFonts w:eastAsia="Calibri"/>
        </w:rPr>
      </w:pPr>
      <w:r w:rsidRPr="00CA626C">
        <w:rPr>
          <w:rFonts w:eastAsia="Calibri"/>
          <w:color w:val="000000"/>
          <w:shd w:val="clear" w:color="auto" w:fill="FFFFFF"/>
        </w:rPr>
        <w:t>Изпълнителят е длъжен да осигурява винаги достъп до строителната площадка на упълномощени представители на Възложителя.</w:t>
      </w:r>
    </w:p>
    <w:p w:rsidR="000B43D7" w:rsidRPr="00CA626C" w:rsidRDefault="000B43D7" w:rsidP="000E65C3">
      <w:pPr>
        <w:widowControl w:val="0"/>
        <w:spacing w:after="64" w:line="276" w:lineRule="auto"/>
        <w:ind w:right="20"/>
        <w:jc w:val="both"/>
        <w:rPr>
          <w:rFonts w:eastAsia="Calibri"/>
        </w:rPr>
      </w:pPr>
      <w:r w:rsidRPr="00CA626C">
        <w:rPr>
          <w:rFonts w:eastAsia="Calibri"/>
          <w:color w:val="000000"/>
          <w:shd w:val="clear" w:color="auto" w:fill="FFFFFF"/>
        </w:rPr>
        <w:t>Изпитванията и измерванията на извършените строително - монтажни работи следва да се изпълняват от сертифицирани лаборатории и да се удостоверяват с протоколи.</w:t>
      </w:r>
    </w:p>
    <w:p w:rsidR="000B43D7" w:rsidRPr="00CA626C" w:rsidRDefault="000B43D7" w:rsidP="000E65C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</w:rPr>
      </w:pPr>
    </w:p>
    <w:p w:rsidR="000B43D7" w:rsidRPr="00CA626C" w:rsidRDefault="000B43D7" w:rsidP="000E65C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i/>
        </w:rPr>
      </w:pPr>
      <w:r w:rsidRPr="00CA626C">
        <w:rPr>
          <w:rFonts w:eastAsia="Calibri"/>
          <w:b/>
          <w:i/>
        </w:rPr>
        <w:t>Изисквания за сигурност</w:t>
      </w:r>
    </w:p>
    <w:p w:rsidR="000B43D7" w:rsidRPr="00CA626C" w:rsidRDefault="000B43D7" w:rsidP="000E65C3">
      <w:pPr>
        <w:spacing w:line="276" w:lineRule="auto"/>
        <w:jc w:val="both"/>
        <w:rPr>
          <w:rFonts w:eastAsia="Calibri"/>
        </w:rPr>
      </w:pPr>
      <w:r w:rsidRPr="00CA626C">
        <w:rPr>
          <w:rFonts w:eastAsia="Calibri"/>
        </w:rPr>
        <w:t xml:space="preserve">От самото начало и до завършването на </w:t>
      </w:r>
      <w:r w:rsidR="00032BC0">
        <w:rPr>
          <w:rFonts w:eastAsia="Calibri"/>
        </w:rPr>
        <w:t>възложените дейности</w:t>
      </w:r>
      <w:r w:rsidRPr="00CA626C">
        <w:rPr>
          <w:rFonts w:eastAsia="Calibri"/>
        </w:rPr>
        <w:t>, Изпълнителят ще носи отговорност за защита от вандализъм, кражба или злонамерени действия на цялата си работа, материали и оборудване.</w:t>
      </w:r>
    </w:p>
    <w:p w:rsidR="000B43D7" w:rsidRPr="00CA626C" w:rsidRDefault="000B43D7" w:rsidP="000E65C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</w:rPr>
      </w:pPr>
    </w:p>
    <w:p w:rsidR="000B43D7" w:rsidRPr="00CA626C" w:rsidRDefault="000B43D7" w:rsidP="000E65C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i/>
        </w:rPr>
      </w:pPr>
      <w:r w:rsidRPr="00CA626C">
        <w:rPr>
          <w:rFonts w:eastAsia="Calibri"/>
          <w:b/>
          <w:i/>
        </w:rPr>
        <w:t>Защита на собствеността</w:t>
      </w:r>
    </w:p>
    <w:p w:rsidR="000B43D7" w:rsidRPr="00CA626C" w:rsidRDefault="000B43D7" w:rsidP="000E65C3">
      <w:pPr>
        <w:spacing w:line="276" w:lineRule="auto"/>
        <w:jc w:val="both"/>
        <w:rPr>
          <w:rFonts w:eastAsia="Calibri"/>
        </w:rPr>
      </w:pPr>
      <w:r w:rsidRPr="00CA626C">
        <w:rPr>
          <w:rFonts w:eastAsia="Calibri"/>
        </w:rPr>
        <w:t>Изпълнителят ще отговаря за опазването и охраната на собствеността на възложителя, която се намира на или е в близост до работната площадка, срещу щети или вреди вследствие на работата му по изпълнение на поръчката.</w:t>
      </w:r>
      <w:r>
        <w:rPr>
          <w:rFonts w:eastAsia="Calibri"/>
        </w:rPr>
        <w:t xml:space="preserve"> </w:t>
      </w:r>
      <w:r w:rsidRPr="00CA626C">
        <w:rPr>
          <w:rFonts w:eastAsia="Calibri"/>
        </w:rPr>
        <w:t>Всяка щета или повреда причинена от действие, пропуск или небрежност от страна на Изпълнителя, ще бъде възстановена по подходящ и задоволителен начин, от и за сметка на Изпълнителя.</w:t>
      </w:r>
    </w:p>
    <w:p w:rsidR="000B43D7" w:rsidRPr="00CA626C" w:rsidRDefault="000B43D7" w:rsidP="000E65C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</w:rPr>
      </w:pPr>
    </w:p>
    <w:p w:rsidR="000B43D7" w:rsidRPr="00CA626C" w:rsidRDefault="000B43D7" w:rsidP="000E65C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i/>
        </w:rPr>
      </w:pPr>
      <w:r w:rsidRPr="00CA626C">
        <w:rPr>
          <w:rFonts w:eastAsia="Calibri"/>
          <w:b/>
          <w:i/>
        </w:rPr>
        <w:t>Противопожарна защита</w:t>
      </w:r>
    </w:p>
    <w:p w:rsidR="000B43D7" w:rsidRPr="00CA626C" w:rsidRDefault="000B43D7" w:rsidP="000E65C3">
      <w:pPr>
        <w:spacing w:line="276" w:lineRule="auto"/>
        <w:jc w:val="both"/>
        <w:rPr>
          <w:rFonts w:eastAsia="Calibri"/>
        </w:rPr>
      </w:pPr>
      <w:r w:rsidRPr="00CA626C">
        <w:rPr>
          <w:rFonts w:eastAsia="Calibri"/>
        </w:rPr>
        <w:t>Изпълнителят трябва да предприеме всички необходими превантивни мерки, за да предотврати избухването на пожар на работната площадка или в съседни на подобектите сгради и пр. Изпълнителят трябва да осигури достатъчно оборудване за потушаване на евентуален пожар.</w:t>
      </w:r>
    </w:p>
    <w:p w:rsidR="000B43D7" w:rsidRPr="00CA626C" w:rsidRDefault="000B43D7" w:rsidP="000E65C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</w:rPr>
      </w:pPr>
    </w:p>
    <w:p w:rsidR="000B43D7" w:rsidRPr="00CA626C" w:rsidRDefault="000B43D7" w:rsidP="000E65C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i/>
        </w:rPr>
      </w:pPr>
      <w:r w:rsidRPr="00CA626C">
        <w:rPr>
          <w:rFonts w:eastAsia="Calibri"/>
          <w:b/>
          <w:i/>
        </w:rPr>
        <w:t>Почистване</w:t>
      </w:r>
    </w:p>
    <w:p w:rsidR="00032BC0" w:rsidRPr="00CA626C" w:rsidRDefault="000B43D7" w:rsidP="00032BC0">
      <w:pPr>
        <w:spacing w:line="276" w:lineRule="auto"/>
        <w:jc w:val="both"/>
        <w:rPr>
          <w:rFonts w:eastAsia="Calibri"/>
        </w:rPr>
      </w:pPr>
      <w:r w:rsidRPr="00CA626C">
        <w:rPr>
          <w:rFonts w:eastAsia="Calibri"/>
        </w:rPr>
        <w:t xml:space="preserve">Изпълнителят трябва да отстранява и премахва от района на площадките всички отломки и отпадъци, ако те пречат на друго обслужване или представляват опасност за възникване на пожар или инцидент. </w:t>
      </w:r>
    </w:p>
    <w:p w:rsidR="000B43D7" w:rsidRPr="00CA626C" w:rsidRDefault="000B43D7" w:rsidP="000E65C3">
      <w:pPr>
        <w:spacing w:line="276" w:lineRule="auto"/>
        <w:jc w:val="both"/>
        <w:rPr>
          <w:rFonts w:eastAsia="Calibri"/>
        </w:rPr>
      </w:pPr>
      <w:r w:rsidRPr="00CA626C">
        <w:rPr>
          <w:rFonts w:eastAsia="Calibri"/>
        </w:rPr>
        <w:t xml:space="preserve">Окончателното почистване на работния район трябва да приключи </w:t>
      </w:r>
      <w:r w:rsidR="00032BC0">
        <w:rPr>
          <w:rFonts w:eastAsia="Calibri"/>
        </w:rPr>
        <w:t xml:space="preserve">преди предаването на обекта. </w:t>
      </w:r>
    </w:p>
    <w:p w:rsidR="000B43D7" w:rsidRPr="00CA626C" w:rsidRDefault="000B43D7" w:rsidP="000E65C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</w:rPr>
      </w:pPr>
    </w:p>
    <w:p w:rsidR="000B43D7" w:rsidRPr="00CA626C" w:rsidRDefault="000B43D7" w:rsidP="000E65C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i/>
        </w:rPr>
      </w:pPr>
      <w:r w:rsidRPr="00CA626C">
        <w:rPr>
          <w:rFonts w:eastAsia="Calibri"/>
          <w:b/>
          <w:i/>
        </w:rPr>
        <w:t>Временно водоснабдяване, ел. захранване и санитарни възли</w:t>
      </w:r>
    </w:p>
    <w:p w:rsidR="000B43D7" w:rsidRPr="00CA626C" w:rsidRDefault="000B43D7" w:rsidP="000E65C3">
      <w:pPr>
        <w:spacing w:line="276" w:lineRule="auto"/>
        <w:jc w:val="both"/>
        <w:rPr>
          <w:rFonts w:eastAsia="Calibri"/>
        </w:rPr>
      </w:pPr>
      <w:r w:rsidRPr="00CA626C">
        <w:rPr>
          <w:rFonts w:eastAsia="Calibri"/>
        </w:rPr>
        <w:t xml:space="preserve">Изпълнителят трябва да предостави и поеме всички разходи за </w:t>
      </w:r>
      <w:r w:rsidR="00032BC0">
        <w:rPr>
          <w:rFonts w:eastAsia="Calibri"/>
        </w:rPr>
        <w:t xml:space="preserve">ток и </w:t>
      </w:r>
      <w:r w:rsidRPr="00CA626C">
        <w:rPr>
          <w:rFonts w:eastAsia="Calibri"/>
        </w:rPr>
        <w:t>вода за нуждите на строителството</w:t>
      </w:r>
      <w:bookmarkStart w:id="5" w:name="_GoBack"/>
      <w:bookmarkEnd w:id="5"/>
      <w:r w:rsidRPr="00CA626C">
        <w:rPr>
          <w:rFonts w:eastAsia="Calibri"/>
        </w:rPr>
        <w:t>. За своя сметка Изпълнителят трябва да предостави, монтира, оперира и поддържа цялата система, нужна за временно ел.</w:t>
      </w:r>
      <w:r w:rsidR="00CB2A57">
        <w:rPr>
          <w:rFonts w:eastAsia="Calibri"/>
        </w:rPr>
        <w:t xml:space="preserve"> </w:t>
      </w:r>
      <w:r w:rsidRPr="00CA626C">
        <w:rPr>
          <w:rFonts w:eastAsia="Calibri"/>
        </w:rPr>
        <w:t>захранване за строителни цели, полевите офиси и извършване на проби. Изпълнителят трябва да предприеме всички необходими мерки за предоставяне на временно ел.</w:t>
      </w:r>
      <w:r w:rsidR="00CB2A57">
        <w:rPr>
          <w:rFonts w:eastAsia="Calibri"/>
        </w:rPr>
        <w:t xml:space="preserve"> </w:t>
      </w:r>
      <w:r w:rsidRPr="00CA626C">
        <w:rPr>
          <w:rFonts w:eastAsia="Calibri"/>
        </w:rPr>
        <w:t>захранване от местната електрическа компания</w:t>
      </w:r>
      <w:r>
        <w:rPr>
          <w:rFonts w:eastAsia="Calibri"/>
        </w:rPr>
        <w:t xml:space="preserve"> (в случай на необходимост)</w:t>
      </w:r>
      <w:r w:rsidRPr="00CA626C">
        <w:rPr>
          <w:rFonts w:eastAsia="Calibri"/>
        </w:rPr>
        <w:t>. Изпълнителят ще плати всички такси за включване на електрическата компания, и ще предостави работната ръка, материали и оборудване за монтирането на временното ел.</w:t>
      </w:r>
      <w:r w:rsidR="00CB2A57">
        <w:rPr>
          <w:rFonts w:eastAsia="Calibri"/>
        </w:rPr>
        <w:t xml:space="preserve"> </w:t>
      </w:r>
      <w:r w:rsidRPr="00CA626C">
        <w:rPr>
          <w:rFonts w:eastAsia="Calibri"/>
        </w:rPr>
        <w:t>захранване. При приключване на работата, Изпълнителят, координирано с ел.</w:t>
      </w:r>
      <w:r w:rsidR="00CB2A57">
        <w:rPr>
          <w:rFonts w:eastAsia="Calibri"/>
        </w:rPr>
        <w:t xml:space="preserve"> </w:t>
      </w:r>
      <w:r w:rsidRPr="00CA626C">
        <w:rPr>
          <w:rFonts w:eastAsia="Calibri"/>
        </w:rPr>
        <w:t xml:space="preserve">компанията,  ще изключи и премести системата за временно ел. захранване. </w:t>
      </w:r>
    </w:p>
    <w:p w:rsidR="000B43D7" w:rsidRPr="00CA626C" w:rsidRDefault="000B43D7" w:rsidP="000E65C3">
      <w:pPr>
        <w:spacing w:line="276" w:lineRule="auto"/>
        <w:ind w:right="-7" w:firstLine="600"/>
        <w:jc w:val="both"/>
        <w:rPr>
          <w:b/>
          <w:u w:val="single"/>
        </w:rPr>
      </w:pPr>
    </w:p>
    <w:p w:rsidR="000B43D7" w:rsidRPr="00CA626C" w:rsidRDefault="000B43D7" w:rsidP="000E65C3">
      <w:pPr>
        <w:numPr>
          <w:ilvl w:val="0"/>
          <w:numId w:val="2"/>
        </w:numPr>
        <w:tabs>
          <w:tab w:val="left" w:pos="720"/>
        </w:tabs>
        <w:spacing w:line="276" w:lineRule="auto"/>
        <w:ind w:right="-7"/>
        <w:jc w:val="both"/>
        <w:rPr>
          <w:b/>
        </w:rPr>
      </w:pPr>
      <w:r w:rsidRPr="00CA626C">
        <w:rPr>
          <w:b/>
        </w:rPr>
        <w:t xml:space="preserve">Изисквания на Възложителя към обхвата и съдържанието на Техническото предложение </w:t>
      </w:r>
    </w:p>
    <w:p w:rsidR="000E65C3" w:rsidRPr="000E65C3" w:rsidRDefault="000E65C3" w:rsidP="00B54155">
      <w:pPr>
        <w:tabs>
          <w:tab w:val="left" w:pos="720"/>
        </w:tabs>
        <w:spacing w:line="276" w:lineRule="auto"/>
        <w:ind w:right="-7"/>
        <w:jc w:val="both"/>
        <w:rPr>
          <w:rFonts w:eastAsia="Calibri"/>
          <w:b/>
          <w:lang w:eastAsia="en-US"/>
        </w:rPr>
      </w:pPr>
      <w:r>
        <w:tab/>
        <w:t xml:space="preserve">Към Офертата, участниците следва да представят своето </w:t>
      </w:r>
      <w:r w:rsidR="000B43D7" w:rsidRPr="00CA626C">
        <w:t>Техническото предложение</w:t>
      </w:r>
      <w:r>
        <w:t xml:space="preserve">, </w:t>
      </w:r>
      <w:r w:rsidR="00B54155">
        <w:t xml:space="preserve">съгласно образеца на възложителя, в т.ч. и </w:t>
      </w:r>
      <w:r w:rsidRPr="000E65C3">
        <w:rPr>
          <w:rFonts w:eastAsia="Calibri"/>
          <w:b/>
          <w:lang w:eastAsia="en-US"/>
        </w:rPr>
        <w:t>Линеен календарен график</w:t>
      </w:r>
      <w:r w:rsidRPr="000E65C3">
        <w:rPr>
          <w:rFonts w:eastAsia="Calibri"/>
          <w:lang w:eastAsia="en-US"/>
        </w:rPr>
        <w:t xml:space="preserve"> за видове работи – по </w:t>
      </w:r>
      <w:proofErr w:type="spellStart"/>
      <w:r w:rsidRPr="000E65C3">
        <w:rPr>
          <w:rFonts w:eastAsia="Calibri"/>
          <w:lang w:eastAsia="en-US"/>
        </w:rPr>
        <w:t>етапност</w:t>
      </w:r>
      <w:proofErr w:type="spellEnd"/>
      <w:r w:rsidRPr="000E65C3">
        <w:rPr>
          <w:rFonts w:eastAsia="Calibri"/>
          <w:lang w:eastAsia="en-US"/>
        </w:rPr>
        <w:t xml:space="preserve"> на изпълнението и разпределение на </w:t>
      </w:r>
      <w:r w:rsidR="00B54155">
        <w:rPr>
          <w:rFonts w:eastAsia="Calibri"/>
          <w:lang w:eastAsia="en-US"/>
        </w:rPr>
        <w:t xml:space="preserve">ресурсите (механизация/инструменти и </w:t>
      </w:r>
      <w:r w:rsidRPr="000E65C3">
        <w:rPr>
          <w:rFonts w:eastAsia="Calibri"/>
          <w:lang w:eastAsia="en-US"/>
        </w:rPr>
        <w:t>работната сила</w:t>
      </w:r>
      <w:r w:rsidR="00B54155">
        <w:rPr>
          <w:rFonts w:eastAsia="Calibri"/>
          <w:lang w:eastAsia="en-US"/>
        </w:rPr>
        <w:t>)</w:t>
      </w:r>
      <w:r w:rsidRPr="000E65C3">
        <w:rPr>
          <w:rFonts w:eastAsia="Calibri"/>
          <w:lang w:eastAsia="en-US"/>
        </w:rPr>
        <w:t xml:space="preserve">. Предложения линеен график следва да е в пълно съответствие с </w:t>
      </w:r>
      <w:r w:rsidR="00B54155">
        <w:rPr>
          <w:rFonts w:eastAsia="Calibri"/>
          <w:lang w:eastAsia="en-US"/>
        </w:rPr>
        <w:t>изискванията на Възложителя</w:t>
      </w:r>
      <w:r w:rsidRPr="000E65C3">
        <w:rPr>
          <w:rFonts w:eastAsia="Calibri"/>
          <w:lang w:eastAsia="en-US"/>
        </w:rPr>
        <w:t xml:space="preserve"> за изпълнение на СМР. В линейния график да се отразят дните за започване на строителството, за изпълнение на всички СМР, за завършване на строителството, </w:t>
      </w:r>
      <w:r w:rsidR="00B54155">
        <w:rPr>
          <w:rFonts w:eastAsia="Calibri"/>
          <w:lang w:eastAsia="en-US"/>
        </w:rPr>
        <w:t xml:space="preserve">както и </w:t>
      </w:r>
      <w:r w:rsidRPr="000E65C3">
        <w:rPr>
          <w:rFonts w:eastAsia="Calibri"/>
          <w:lang w:eastAsia="en-US"/>
        </w:rPr>
        <w:t xml:space="preserve">дни за неблагоприятни климатични условия при изпълнение на СМР. Към линейният график да бъде приложена и </w:t>
      </w:r>
      <w:r w:rsidRPr="000E65C3">
        <w:rPr>
          <w:rFonts w:eastAsia="Calibri"/>
          <w:b/>
          <w:lang w:eastAsia="en-US"/>
        </w:rPr>
        <w:t xml:space="preserve">диаграма на работната ръка. </w:t>
      </w:r>
    </w:p>
    <w:p w:rsidR="000E65C3" w:rsidRPr="000E65C3" w:rsidRDefault="000E65C3" w:rsidP="00B54155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eastAsia="en-US"/>
        </w:rPr>
      </w:pPr>
      <w:r w:rsidRPr="000E65C3">
        <w:rPr>
          <w:rFonts w:eastAsia="Calibri"/>
          <w:b/>
          <w:lang w:eastAsia="en-US"/>
        </w:rPr>
        <w:tab/>
        <w:t>*Участник, чиито линеен график е не пълен или не съдържа някоя от необходими дейности, или показва технологична несъвместимост на отделните строителни операции, или е със сгрешена технологична последователност, или е налице противоречие с действащата нормативна уредба се отстранява.</w:t>
      </w:r>
    </w:p>
    <w:p w:rsidR="000B43D7" w:rsidRPr="00CA626C" w:rsidRDefault="000B43D7" w:rsidP="000B43D7">
      <w:pPr>
        <w:tabs>
          <w:tab w:val="left" w:pos="720"/>
        </w:tabs>
        <w:ind w:right="-7"/>
        <w:jc w:val="both"/>
      </w:pPr>
    </w:p>
    <w:p w:rsidR="000B43D7" w:rsidRPr="00CA626C" w:rsidRDefault="000B43D7" w:rsidP="000E65C3">
      <w:pPr>
        <w:numPr>
          <w:ilvl w:val="0"/>
          <w:numId w:val="2"/>
        </w:numPr>
        <w:tabs>
          <w:tab w:val="left" w:pos="720"/>
        </w:tabs>
        <w:spacing w:line="276" w:lineRule="auto"/>
        <w:ind w:right="-7"/>
        <w:jc w:val="both"/>
        <w:rPr>
          <w:b/>
        </w:rPr>
      </w:pPr>
      <w:r w:rsidRPr="00CA626C">
        <w:rPr>
          <w:b/>
        </w:rPr>
        <w:t>Гаранционни срокове за строителните дейности.</w:t>
      </w:r>
    </w:p>
    <w:p w:rsidR="000B43D7" w:rsidRPr="00CA626C" w:rsidRDefault="000B43D7" w:rsidP="000E65C3">
      <w:pPr>
        <w:tabs>
          <w:tab w:val="left" w:pos="720"/>
        </w:tabs>
        <w:spacing w:line="276" w:lineRule="auto"/>
        <w:ind w:right="-7" w:firstLine="600"/>
        <w:jc w:val="both"/>
      </w:pPr>
      <w:r w:rsidRPr="00CA626C">
        <w:t>Предложените гаранционни срокове от участниците не могат да бъдат по-малки от предвидените в чл.20, ал.4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0B43D7" w:rsidRPr="00CA626C" w:rsidRDefault="000B43D7" w:rsidP="000E65C3">
      <w:pPr>
        <w:tabs>
          <w:tab w:val="left" w:pos="720"/>
        </w:tabs>
        <w:spacing w:line="276" w:lineRule="auto"/>
        <w:ind w:right="-7" w:firstLine="600"/>
        <w:jc w:val="both"/>
      </w:pPr>
      <w:r w:rsidRPr="00CA626C">
        <w:t>Участникът, който е предложил гаранционен срок по – малък от предвидените в чл.20, ал.4 от Наредба № 2 от 31.07.2003 г. се предлага за отстраняване. Участниците могат да предложат гаранционни срокове по – дълги от предвидените в горепосочената наредба, който да бъдат не повече от 2 /два/ пъти минималният гаранционен срок, предвиден в чл.20, ал.4 от Наредба № 2 от 31.07.2003 г.</w:t>
      </w:r>
    </w:p>
    <w:p w:rsidR="000B43D7" w:rsidRPr="00CB2A57" w:rsidRDefault="000B43D7" w:rsidP="000E65C3">
      <w:pPr>
        <w:tabs>
          <w:tab w:val="left" w:pos="720"/>
        </w:tabs>
        <w:spacing w:line="276" w:lineRule="auto"/>
        <w:ind w:right="-7" w:firstLine="600"/>
        <w:jc w:val="both"/>
        <w:rPr>
          <w:b/>
        </w:rPr>
      </w:pPr>
      <w:r w:rsidRPr="00CB2A57">
        <w:rPr>
          <w:b/>
        </w:rPr>
        <w:t>*В случай, че се констатира предложен под установения минимум или над максимум предложен срок по тези показатели, офертата на участника се предлага за отстраняване.</w:t>
      </w:r>
    </w:p>
    <w:p w:rsidR="000B43D7" w:rsidRPr="00CA626C" w:rsidRDefault="000B43D7" w:rsidP="000E65C3">
      <w:pPr>
        <w:tabs>
          <w:tab w:val="left" w:pos="720"/>
        </w:tabs>
        <w:spacing w:line="276" w:lineRule="auto"/>
        <w:ind w:right="-7" w:firstLine="600"/>
        <w:jc w:val="both"/>
      </w:pPr>
    </w:p>
    <w:sectPr w:rsidR="000B43D7" w:rsidRPr="00CA626C" w:rsidSect="000B43D7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EC1" w:rsidRDefault="00ED5EC1" w:rsidP="000B43D7">
      <w:r>
        <w:separator/>
      </w:r>
    </w:p>
  </w:endnote>
  <w:endnote w:type="continuationSeparator" w:id="0">
    <w:p w:rsidR="00ED5EC1" w:rsidRDefault="00ED5EC1" w:rsidP="000B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2"/>
        <w:szCs w:val="22"/>
      </w:rPr>
      <w:id w:val="172909827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E65C3" w:rsidRPr="000E65C3" w:rsidRDefault="000E65C3">
            <w:pPr>
              <w:pStyle w:val="Footer"/>
              <w:jc w:val="right"/>
              <w:rPr>
                <w:i/>
                <w:sz w:val="22"/>
                <w:szCs w:val="22"/>
              </w:rPr>
            </w:pPr>
            <w:r w:rsidRPr="000E65C3">
              <w:rPr>
                <w:i/>
                <w:sz w:val="22"/>
                <w:szCs w:val="22"/>
              </w:rPr>
              <w:t xml:space="preserve">Страница </w:t>
            </w:r>
            <w:r w:rsidRPr="000E65C3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0E65C3">
              <w:rPr>
                <w:b/>
                <w:bCs/>
                <w:i/>
                <w:sz w:val="22"/>
                <w:szCs w:val="22"/>
              </w:rPr>
              <w:instrText>PAGE</w:instrText>
            </w:r>
            <w:r w:rsidRPr="000E65C3">
              <w:rPr>
                <w:b/>
                <w:bCs/>
                <w:i/>
                <w:sz w:val="22"/>
                <w:szCs w:val="22"/>
              </w:rPr>
              <w:fldChar w:fldCharType="separate"/>
            </w:r>
            <w:r w:rsidR="00C87950">
              <w:rPr>
                <w:b/>
                <w:bCs/>
                <w:i/>
                <w:noProof/>
                <w:sz w:val="22"/>
                <w:szCs w:val="22"/>
              </w:rPr>
              <w:t>7</w:t>
            </w:r>
            <w:r w:rsidRPr="000E65C3">
              <w:rPr>
                <w:b/>
                <w:bCs/>
                <w:i/>
                <w:sz w:val="22"/>
                <w:szCs w:val="22"/>
              </w:rPr>
              <w:fldChar w:fldCharType="end"/>
            </w:r>
            <w:r w:rsidRPr="000E65C3">
              <w:rPr>
                <w:i/>
                <w:sz w:val="22"/>
                <w:szCs w:val="22"/>
              </w:rPr>
              <w:t xml:space="preserve"> от </w:t>
            </w:r>
            <w:r w:rsidRPr="000E65C3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0E65C3">
              <w:rPr>
                <w:b/>
                <w:bCs/>
                <w:i/>
                <w:sz w:val="22"/>
                <w:szCs w:val="22"/>
              </w:rPr>
              <w:instrText>NUMPAGES</w:instrText>
            </w:r>
            <w:r w:rsidRPr="000E65C3">
              <w:rPr>
                <w:b/>
                <w:bCs/>
                <w:i/>
                <w:sz w:val="22"/>
                <w:szCs w:val="22"/>
              </w:rPr>
              <w:fldChar w:fldCharType="separate"/>
            </w:r>
            <w:r w:rsidR="00C87950">
              <w:rPr>
                <w:b/>
                <w:bCs/>
                <w:i/>
                <w:noProof/>
                <w:sz w:val="22"/>
                <w:szCs w:val="22"/>
              </w:rPr>
              <w:t>7</w:t>
            </w:r>
            <w:r w:rsidRPr="000E65C3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sdtContent>
      </w:sdt>
    </w:sdtContent>
  </w:sdt>
  <w:p w:rsidR="000E65C3" w:rsidRDefault="000E6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EC1" w:rsidRDefault="00ED5EC1" w:rsidP="000B43D7">
      <w:r>
        <w:separator/>
      </w:r>
    </w:p>
  </w:footnote>
  <w:footnote w:type="continuationSeparator" w:id="0">
    <w:p w:rsidR="00ED5EC1" w:rsidRDefault="00ED5EC1" w:rsidP="000B4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3D7" w:rsidRDefault="000B43D7">
    <w:pPr>
      <w:pStyle w:val="Header"/>
    </w:pPr>
    <w:r w:rsidRPr="00EB2CEF">
      <w:rPr>
        <w:noProof/>
      </w:rPr>
      <w:drawing>
        <wp:inline distT="0" distB="0" distL="0" distR="0" wp14:anchorId="231E1168" wp14:editId="538E8AF0">
          <wp:extent cx="5731510" cy="1161535"/>
          <wp:effectExtent l="0" t="0" r="2540" b="63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6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B7B"/>
    <w:multiLevelType w:val="multilevel"/>
    <w:tmpl w:val="F3C2E7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2273EC4"/>
    <w:multiLevelType w:val="hybridMultilevel"/>
    <w:tmpl w:val="78F8339A"/>
    <w:lvl w:ilvl="0" w:tplc="08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3163C5A"/>
    <w:multiLevelType w:val="hybridMultilevel"/>
    <w:tmpl w:val="B6E2A0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708B2"/>
    <w:multiLevelType w:val="hybridMultilevel"/>
    <w:tmpl w:val="E5A0ACBC"/>
    <w:lvl w:ilvl="0" w:tplc="EFF67806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46E1"/>
    <w:multiLevelType w:val="hybridMultilevel"/>
    <w:tmpl w:val="D1C876EA"/>
    <w:lvl w:ilvl="0" w:tplc="08841D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8D0077"/>
    <w:multiLevelType w:val="hybridMultilevel"/>
    <w:tmpl w:val="10A84C4C"/>
    <w:lvl w:ilvl="0" w:tplc="707E2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354152C">
      <w:start w:val="17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D7"/>
    <w:rsid w:val="00032BC0"/>
    <w:rsid w:val="00073227"/>
    <w:rsid w:val="000B43D7"/>
    <w:rsid w:val="000E65C3"/>
    <w:rsid w:val="001A7EA0"/>
    <w:rsid w:val="003E4F78"/>
    <w:rsid w:val="007B2815"/>
    <w:rsid w:val="00883876"/>
    <w:rsid w:val="00A05721"/>
    <w:rsid w:val="00B54155"/>
    <w:rsid w:val="00C600AF"/>
    <w:rsid w:val="00C87950"/>
    <w:rsid w:val="00CB2A57"/>
    <w:rsid w:val="00E01D55"/>
    <w:rsid w:val="00ED5EC1"/>
    <w:rsid w:val="00F5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5E1264-0A8A-4B5F-89E1-23C5D23E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B43D7"/>
  </w:style>
  <w:style w:type="paragraph" w:styleId="Header">
    <w:name w:val="header"/>
    <w:basedOn w:val="Normal"/>
    <w:link w:val="HeaderChar"/>
    <w:uiPriority w:val="99"/>
    <w:unhideWhenUsed/>
    <w:rsid w:val="000B43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3D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0B43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3D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3">
    <w:name w:val="Style13"/>
    <w:basedOn w:val="Normal"/>
    <w:rsid w:val="000B43D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30">
    <w:name w:val="Font Style30"/>
    <w:rsid w:val="000B43D7"/>
    <w:rPr>
      <w:rFonts w:ascii="Arial" w:hAnsi="Arial" w:cs="Arial"/>
      <w:color w:val="000000"/>
      <w:sz w:val="22"/>
      <w:szCs w:val="22"/>
    </w:rPr>
  </w:style>
  <w:style w:type="character" w:customStyle="1" w:styleId="FontStyle37">
    <w:name w:val="Font Style37"/>
    <w:rsid w:val="000B43D7"/>
    <w:rPr>
      <w:rFonts w:ascii="Times New Roman" w:hAnsi="Times New Roman" w:cs="Times New Roman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rsid w:val="000B43D7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B43D7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43D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43D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27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07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2350</Words>
  <Characters>13395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6</cp:revision>
  <dcterms:created xsi:type="dcterms:W3CDTF">2019-07-03T15:50:00Z</dcterms:created>
  <dcterms:modified xsi:type="dcterms:W3CDTF">2019-07-12T08:38:00Z</dcterms:modified>
</cp:coreProperties>
</file>